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ascii="仿宋_GB2312" w:hAnsi="Times New Roman" w:eastAsia="仿宋_GB2312" w:cs="楷体_GB2312"/>
          <w:b/>
          <w:kern w:val="0"/>
          <w:sz w:val="32"/>
          <w:szCs w:val="32"/>
        </w:rPr>
      </w:pPr>
      <w:bookmarkStart w:id="0" w:name="_GoBack"/>
      <w:bookmarkEnd w:id="0"/>
      <w:r>
        <w:rPr>
          <w:rFonts w:hint="eastAsia" w:ascii="宋体" w:hAnsi="Times New Roman"/>
          <w:kern w:val="0"/>
          <w:sz w:val="32"/>
          <w:szCs w:val="32"/>
        </w:rPr>
        <w:t>（式样五</w:t>
      </w:r>
      <w:r>
        <w:rPr>
          <w:rFonts w:hint="eastAsia" w:ascii="宋体" w:hAnsi="宋体"/>
          <w:kern w:val="0"/>
          <w:sz w:val="32"/>
          <w:szCs w:val="32"/>
        </w:rPr>
        <w:t>·</w:t>
      </w:r>
      <w:r>
        <w:rPr>
          <w:rFonts w:hint="eastAsia" w:ascii="宋体" w:hAnsi="Times New Roman"/>
          <w:kern w:val="0"/>
          <w:sz w:val="32"/>
          <w:szCs w:val="32"/>
        </w:rPr>
        <w:t>合格）</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建设工程消防验收意见书</w:t>
      </w:r>
    </w:p>
    <w:p>
      <w:pPr>
        <w:spacing w:line="40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X建消验字〔</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〕第</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号</w:t>
      </w:r>
    </w:p>
    <w:p>
      <w:pPr>
        <w:snapToGrid w:val="0"/>
        <w:spacing w:line="50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500" w:lineRule="exact"/>
        <w:ind w:firstLine="640" w:firstLineChars="200"/>
        <w:jc w:val="left"/>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pacing w:line="500" w:lineRule="exact"/>
        <w:jc w:val="left"/>
        <w:rPr>
          <w:rFonts w:ascii="仿宋_GB2312" w:hAnsi="Times New Roman" w:eastAsia="仿宋_GB2312"/>
          <w:sz w:val="32"/>
          <w:szCs w:val="32"/>
          <w:u w:val="single"/>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（工程信息）进行了消防验收（受理凭证文号：</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宋体" w:eastAsia="仿宋_GB2312"/>
          <w:spacing w:val="-4"/>
          <w:sz w:val="32"/>
          <w:szCs w:val="32"/>
          <w:u w:val="single"/>
        </w:rPr>
        <w:t xml:space="preserve"> </w:t>
      </w:r>
      <w:r>
        <w:rPr>
          <w:rFonts w:hint="eastAsia" w:ascii="仿宋_GB2312" w:hAnsi="Times New Roman" w:eastAsia="仿宋_GB2312"/>
          <w:sz w:val="32"/>
          <w:szCs w:val="32"/>
        </w:rPr>
        <w:t>，地点：</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 ，建筑层数：地上</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 层、地下</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层，建筑高度：</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米，建筑面积：</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平方米，使用性质：</w:t>
      </w:r>
      <w:r>
        <w:rPr>
          <w:rFonts w:hint="eastAsia" w:ascii="仿宋_GB2312" w:hAnsi="Times New Roman" w:eastAsia="仿宋_GB2312"/>
          <w:sz w:val="32"/>
          <w:szCs w:val="32"/>
          <w:u w:val="single"/>
        </w:rPr>
        <w:t xml:space="preserve">                                      </w:t>
      </w:r>
    </w:p>
    <w:p>
      <w:pPr>
        <w:spacing w:line="5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。经审查材料及现场抽查测试，意见如下：</w:t>
      </w:r>
    </w:p>
    <w:p>
      <w:pPr>
        <w:snapToGrid w:val="0"/>
        <w:spacing w:line="5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综合评定消防验收结论：合格。此结论仅对当日验收所涉及的系统及设施情况负责。</w:t>
      </w:r>
    </w:p>
    <w:p>
      <w:pPr>
        <w:snapToGrid w:val="0"/>
        <w:spacing w:line="5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该工程如需扩建、改建(含室内外装修、建筑保温、用途变更)的，应当依法向建设工程消防设计审查机构申请施工图设计文件审查或备案；属于公众聚集场所的，投入使用、营业前应向消防救援机构作出符合消防安全标准的承诺。                         </w:t>
      </w:r>
    </w:p>
    <w:p>
      <w:pPr>
        <w:snapToGrid w:val="0"/>
        <w:spacing w:line="500" w:lineRule="exact"/>
        <w:ind w:firstLine="640" w:firstLineChars="200"/>
        <w:rPr>
          <w:rFonts w:ascii="仿宋_GB2312" w:hAnsi="Times New Roman" w:eastAsia="仿宋_GB2312"/>
          <w:sz w:val="32"/>
          <w:szCs w:val="32"/>
        </w:rPr>
      </w:pPr>
    </w:p>
    <w:p>
      <w:pPr>
        <w:snapToGrid w:val="0"/>
        <w:spacing w:line="500" w:lineRule="exact"/>
        <w:ind w:firstLine="1280" w:firstLineChars="400"/>
        <w:rPr>
          <w:rFonts w:ascii="仿宋_GB2312" w:hAnsi="Times New Roman" w:eastAsia="仿宋_GB2312"/>
          <w:sz w:val="32"/>
          <w:szCs w:val="32"/>
        </w:rPr>
      </w:pPr>
      <w:r>
        <w:rPr>
          <w:rFonts w:hint="eastAsia" w:ascii="仿宋_GB2312" w:hAnsi="Times New Roman" w:eastAsia="仿宋_GB2312"/>
          <w:sz w:val="32"/>
          <w:szCs w:val="32"/>
        </w:rPr>
        <w:t xml:space="preserve">（住房和城乡建设主管部门消防验收专用章） </w:t>
      </w:r>
    </w:p>
    <w:p>
      <w:pPr>
        <w:snapToGrid w:val="0"/>
        <w:spacing w:line="500" w:lineRule="exact"/>
        <w:rPr>
          <w:rFonts w:ascii="仿宋_GB2312" w:hAnsi="Times New Roman" w:eastAsia="仿宋_GB2312"/>
          <w:sz w:val="32"/>
          <w:szCs w:val="32"/>
        </w:rPr>
      </w:pPr>
    </w:p>
    <w:p>
      <w:pPr>
        <w:snapToGrid w:val="0"/>
        <w:spacing w:line="5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5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5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500" w:lineRule="exact"/>
        <w:rPr>
          <w:rFonts w:ascii="仿宋_GB2312" w:hAnsi="宋体" w:eastAsia="仿宋_GB2312"/>
          <w:kern w:val="0"/>
          <w:sz w:val="32"/>
          <w:szCs w:val="32"/>
        </w:rPr>
      </w:pPr>
    </w:p>
    <w:p>
      <w:pPr>
        <w:snapToGrid w:val="0"/>
        <w:spacing w:line="500" w:lineRule="exact"/>
        <w:ind w:firstLine="640" w:firstLineChars="200"/>
        <w:jc w:val="right"/>
        <w:rPr>
          <w:rFonts w:ascii="仿宋_GB2312" w:hAnsi="Times New Roman" w:eastAsia="仿宋_GB2312" w:cs="楷体_GB2312"/>
          <w:b/>
          <w:kern w:val="0"/>
          <w:sz w:val="32"/>
          <w:szCs w:val="32"/>
        </w:rPr>
      </w:pPr>
      <w:r>
        <w:rPr>
          <w:rFonts w:hint="eastAsia" w:ascii="仿宋_GB2312" w:hAnsi="宋体" w:eastAsia="仿宋_GB2312"/>
          <w:kern w:val="0"/>
          <w:sz w:val="32"/>
          <w:szCs w:val="32"/>
        </w:rPr>
        <w:t>一式二份，一份交建设单位，一份存档。</w:t>
      </w:r>
      <w:r>
        <w:rPr>
          <w:rFonts w:ascii="仿宋_GB2312" w:hAnsi="宋体" w:eastAsia="仿宋_GB2312"/>
          <w:kern w:val="0"/>
          <w:sz w:val="32"/>
          <w:szCs w:val="32"/>
        </w:rPr>
        <w:br w:type="page"/>
      </w:r>
      <w:r>
        <w:rPr>
          <w:rFonts w:hint="eastAsia" w:ascii="宋体" w:hAnsi="Times New Roman"/>
          <w:kern w:val="0"/>
          <w:sz w:val="32"/>
          <w:szCs w:val="32"/>
        </w:rPr>
        <w:t>（式样五</w:t>
      </w:r>
      <w:r>
        <w:rPr>
          <w:rFonts w:hint="eastAsia" w:ascii="宋体" w:hAnsi="宋体"/>
          <w:kern w:val="0"/>
          <w:sz w:val="32"/>
          <w:szCs w:val="32"/>
        </w:rPr>
        <w:t>·不</w:t>
      </w:r>
      <w:r>
        <w:rPr>
          <w:rFonts w:hint="eastAsia" w:ascii="宋体" w:hAnsi="Times New Roman"/>
          <w:kern w:val="0"/>
          <w:sz w:val="32"/>
          <w:szCs w:val="32"/>
        </w:rPr>
        <w:t>合格）</w:t>
      </w:r>
    </w:p>
    <w:p>
      <w:pPr>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建设工程消防验收意见书</w:t>
      </w:r>
    </w:p>
    <w:p>
      <w:pPr>
        <w:spacing w:line="52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X建消验字〔</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〕第</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号</w:t>
      </w:r>
    </w:p>
    <w:p>
      <w:pPr>
        <w:snapToGrid w:val="0"/>
        <w:spacing w:line="60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600" w:lineRule="exact"/>
        <w:ind w:firstLine="640" w:firstLineChars="200"/>
        <w:jc w:val="left"/>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pacing w:line="600" w:lineRule="exact"/>
        <w:jc w:val="left"/>
        <w:rPr>
          <w:rFonts w:ascii="仿宋_GB2312" w:hAnsi="Times New Roman" w:eastAsia="仿宋_GB2312"/>
          <w:sz w:val="32"/>
          <w:szCs w:val="32"/>
          <w:u w:val="single"/>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（工程信息）进行了消防验收（受理凭证文号：</w:t>
      </w:r>
      <w:r>
        <w:rPr>
          <w:rFonts w:ascii="仿宋_GB2312" w:hAnsi="宋体" w:eastAsia="仿宋_GB2312"/>
          <w:spacing w:val="-4"/>
          <w:sz w:val="32"/>
          <w:szCs w:val="32"/>
          <w:u w:val="single"/>
        </w:rPr>
        <w:t xml:space="preserve">         </w:t>
      </w:r>
      <w:r>
        <w:rPr>
          <w:rFonts w:hint="eastAsia" w:ascii="仿宋_GB2312" w:hAnsi="Times New Roman" w:eastAsia="仿宋_GB2312"/>
          <w:sz w:val="32"/>
          <w:szCs w:val="32"/>
        </w:rPr>
        <w:t>，地点：</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，建筑层数：地上</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层、地下</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层，建筑高度：</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米，建筑面积：</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平方米，使用性质：</w:t>
      </w:r>
      <w:r>
        <w:rPr>
          <w:rFonts w:hint="eastAsia" w:ascii="仿宋_GB2312" w:hAnsi="Times New Roman" w:eastAsia="仿宋_GB2312"/>
          <w:sz w:val="32"/>
          <w:szCs w:val="32"/>
          <w:u w:val="single"/>
        </w:rPr>
        <w:t xml:space="preserve">                                      </w:t>
      </w:r>
    </w:p>
    <w:p>
      <w:pPr>
        <w:spacing w:line="6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。经审查材料及现场抽查测试，意见如下：</w:t>
      </w: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一、</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二、</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三、</w:t>
      </w:r>
    </w:p>
    <w:p>
      <w:pPr>
        <w:snapToGrid w:val="0"/>
        <w:spacing w:line="600" w:lineRule="exact"/>
        <w:jc w:val="left"/>
        <w:rPr>
          <w:rFonts w:ascii="仿宋_GB2312" w:hAnsi="Times New Roman" w:eastAsia="仿宋_GB2312"/>
          <w:sz w:val="32"/>
          <w:szCs w:val="32"/>
        </w:rPr>
      </w:pPr>
    </w:p>
    <w:p>
      <w:pPr>
        <w:snapToGrid w:val="0"/>
        <w:spacing w:line="600" w:lineRule="exact"/>
        <w:ind w:firstLine="570"/>
        <w:jc w:val="left"/>
        <w:rPr>
          <w:rFonts w:ascii="仿宋_GB2312" w:hAnsi="Times New Roman" w:eastAsia="仿宋_GB2312"/>
          <w:sz w:val="32"/>
          <w:szCs w:val="32"/>
        </w:rPr>
      </w:pPr>
      <w:r>
        <w:rPr>
          <w:rFonts w:hint="eastAsia" w:ascii="仿宋_GB2312" w:hAnsi="Times New Roman" w:eastAsia="仿宋_GB2312"/>
          <w:sz w:val="32"/>
          <w:szCs w:val="32"/>
        </w:rPr>
        <w:t>综合评定消防验收结论：不合格。此结论仅对当日验收所涉及的系统及设施情况负责。</w:t>
      </w:r>
    </w:p>
    <w:p>
      <w:pPr>
        <w:snapToGrid w:val="0"/>
        <w:spacing w:line="600" w:lineRule="exact"/>
        <w:ind w:firstLine="570"/>
        <w:rPr>
          <w:rFonts w:ascii="仿宋_GB2312" w:hAnsi="Times New Roman" w:eastAsia="仿宋_GB2312"/>
          <w:sz w:val="32"/>
          <w:szCs w:val="32"/>
        </w:rPr>
      </w:pPr>
      <w:r>
        <w:rPr>
          <w:rFonts w:hint="eastAsia" w:ascii="仿宋_GB2312" w:hAnsi="Times New Roman" w:eastAsia="仿宋_GB2312"/>
          <w:sz w:val="32"/>
          <w:szCs w:val="32"/>
        </w:rPr>
        <w:t>你单位应对此次验收发现的问题进行整改并进一步组织有关单位进行自验，自验合格后重新申请消防验收，消防验收合格后方可投入使用。</w:t>
      </w:r>
    </w:p>
    <w:p>
      <w:pPr>
        <w:snapToGrid w:val="0"/>
        <w:spacing w:line="600" w:lineRule="exact"/>
        <w:ind w:firstLine="570"/>
        <w:jc w:val="left"/>
        <w:rPr>
          <w:rFonts w:ascii="仿宋_GB2312" w:hAnsi="Times New Roman" w:eastAsia="仿宋_GB2312"/>
          <w:sz w:val="32"/>
          <w:szCs w:val="32"/>
        </w:rPr>
      </w:pPr>
      <w:r>
        <w:rPr>
          <w:rFonts w:hint="eastAsia" w:ascii="仿宋_GB2312" w:hAnsi="Times New Roman" w:eastAsia="仿宋_GB2312"/>
          <w:sz w:val="32"/>
          <w:szCs w:val="32"/>
        </w:rPr>
        <w:t>如对上述存在异议，应在收到本意见书之日起六十日内向</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申请行政复议，或者在六个月内依法向北京市</w:t>
      </w: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人民法院提起行政诉讼。</w:t>
      </w:r>
    </w:p>
    <w:p>
      <w:pPr>
        <w:snapToGrid w:val="0"/>
        <w:spacing w:line="600" w:lineRule="exact"/>
        <w:ind w:firstLine="570"/>
        <w:jc w:val="left"/>
        <w:rPr>
          <w:rFonts w:ascii="仿宋_GB2312" w:hAnsi="Times New Roman" w:eastAsia="仿宋_GB2312"/>
          <w:sz w:val="28"/>
          <w:szCs w:val="28"/>
        </w:rPr>
      </w:pP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p>
    <w:p>
      <w:pPr>
        <w:snapToGrid w:val="0"/>
        <w:spacing w:line="600" w:lineRule="exact"/>
        <w:ind w:right="560" w:firstLine="1280" w:firstLineChars="400"/>
        <w:rPr>
          <w:rFonts w:ascii="仿宋_GB2312" w:hAnsi="Times New Roman" w:eastAsia="仿宋_GB2312"/>
          <w:sz w:val="32"/>
          <w:szCs w:val="32"/>
        </w:rPr>
      </w:pPr>
      <w:r>
        <w:rPr>
          <w:rFonts w:hint="eastAsia" w:ascii="仿宋_GB2312" w:hAnsi="Times New Roman" w:eastAsia="仿宋_GB2312"/>
          <w:sz w:val="32"/>
          <w:szCs w:val="32"/>
        </w:rPr>
        <w:t>（住房和城乡建设主管部门消防验收专用章）</w:t>
      </w:r>
    </w:p>
    <w:p>
      <w:pPr>
        <w:snapToGrid w:val="0"/>
        <w:spacing w:line="600" w:lineRule="exact"/>
        <w:rPr>
          <w:rFonts w:ascii="仿宋_GB2312" w:hAnsi="Times New Roman" w:eastAsia="仿宋_GB2312"/>
          <w:sz w:val="32"/>
          <w:szCs w:val="32"/>
        </w:rPr>
      </w:pP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rPr>
          <w:rFonts w:ascii="仿宋_GB2312" w:hAnsi="Times New Roman" w:eastAsia="仿宋_GB2312"/>
          <w:sz w:val="32"/>
          <w:szCs w:val="32"/>
        </w:rPr>
      </w:pPr>
    </w:p>
    <w:p>
      <w:pPr>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ind w:firstLine="640" w:firstLineChars="200"/>
        <w:rPr>
          <w:rFonts w:ascii="仿宋_GB2312" w:hAnsi="宋体" w:eastAsia="仿宋_GB2312"/>
          <w:kern w:val="0"/>
          <w:sz w:val="32"/>
          <w:szCs w:val="32"/>
        </w:rPr>
      </w:pPr>
    </w:p>
    <w:p>
      <w:pPr>
        <w:ind w:left="2100" w:firstLine="420"/>
      </w:pPr>
      <w:r>
        <w:rPr>
          <w:rFonts w:hint="eastAsia" w:ascii="仿宋_GB2312" w:hAnsi="宋体" w:eastAsia="仿宋_GB2312"/>
          <w:kern w:val="0"/>
          <w:sz w:val="32"/>
          <w:szCs w:val="32"/>
        </w:rPr>
        <w:t>一式二份，一份交建设单位，一份存档。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6D"/>
    <w:rsid w:val="001438B7"/>
    <w:rsid w:val="00394B6D"/>
    <w:rsid w:val="00C10E59"/>
    <w:rsid w:val="00DF5D66"/>
    <w:rsid w:val="6CA21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213</Words>
  <Characters>1219</Characters>
  <Lines>10</Lines>
  <Paragraphs>2</Paragraphs>
  <TotalTime>0</TotalTime>
  <ScaleCrop>false</ScaleCrop>
  <LinksUpToDate>false</LinksUpToDate>
  <CharactersWithSpaces>1430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2019-06-28T15:21:00Z</dcterms:created>
  <dc:creator>271581644@qq.com</dc:creator>
  <cp:lastModifiedBy>   ℡xzh</cp:lastModifiedBy>
  <dcterms:modified xsi:type="dcterms:W3CDTF">2020-03-30T03:14:03Z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