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71B77D">
      <w:pPr>
        <w:pStyle w:val="7"/>
        <w:numPr>
          <w:ilvl w:val="0"/>
          <w:numId w:val="0"/>
        </w:numPr>
        <w:ind w:left="0" w:leftChars="0"/>
        <w:jc w:val="left"/>
        <w:rPr>
          <w:rFonts w:hint="eastAsia" w:asciiTheme="minorEastAsia" w:hAnsiTheme="minorEastAsia" w:eastAsiaTheme="minorEastAsia" w:cstheme="minorEastAsia"/>
          <w:b/>
          <w:bCs/>
          <w:sz w:val="32"/>
          <w:szCs w:val="32"/>
          <w:lang w:val="en-US" w:eastAsia="zh-CN"/>
        </w:rPr>
      </w:pPr>
    </w:p>
    <w:p w14:paraId="4F4AF60E">
      <w:pPr>
        <w:pStyle w:val="7"/>
        <w:numPr>
          <w:ilvl w:val="0"/>
          <w:numId w:val="0"/>
        </w:numPr>
        <w:ind w:left="0" w:leftChars="0"/>
        <w:jc w:val="left"/>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val="en-US" w:eastAsia="zh-CN"/>
        </w:rPr>
        <w:t>审核要点</w:t>
      </w:r>
      <w:r>
        <w:rPr>
          <w:rFonts w:hint="eastAsia" w:asciiTheme="minorEastAsia" w:hAnsiTheme="minorEastAsia" w:eastAsiaTheme="minorEastAsia" w:cstheme="minorEastAsia"/>
          <w:b/>
          <w:bCs/>
          <w:sz w:val="32"/>
          <w:szCs w:val="32"/>
          <w:lang w:eastAsia="zh-CN"/>
        </w:rPr>
        <w:t>：</w:t>
      </w:r>
    </w:p>
    <w:p w14:paraId="0A3F685C">
      <w:pPr>
        <w:pStyle w:val="7"/>
        <w:keepNext w:val="0"/>
        <w:keepLines w:val="0"/>
        <w:pageBreakBefore w:val="0"/>
        <w:widowControl w:val="0"/>
        <w:numPr>
          <w:ilvl w:val="0"/>
          <w:numId w:val="1"/>
        </w:numPr>
        <w:kinsoku/>
        <w:wordWrap/>
        <w:overflowPunct/>
        <w:topLinePunct w:val="0"/>
        <w:autoSpaceDE/>
        <w:autoSpaceDN/>
        <w:bidi w:val="0"/>
        <w:adjustRightInd/>
        <w:snapToGrid/>
        <w:ind w:left="-10" w:leftChars="0" w:firstLine="0" w:firstLineChars="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需提供企业近三个会计年度研究开发费用和近一个会计年度高新技术产品（服务）收入专项审计或鉴证报告，并附研究开发活动说明材料</w:t>
      </w:r>
      <w:r>
        <w:rPr>
          <w:rFonts w:hint="eastAsia" w:asciiTheme="minorEastAsia" w:hAnsiTheme="minorEastAsia" w:eastAsiaTheme="minorEastAsia" w:cstheme="minorEastAsia"/>
          <w:sz w:val="32"/>
          <w:szCs w:val="32"/>
          <w:lang w:eastAsia="zh-CN"/>
        </w:rPr>
        <w:t>（内容根据中介机构有不同）复印件；</w:t>
      </w:r>
    </w:p>
    <w:p w14:paraId="4817A1A4">
      <w:pPr>
        <w:pStyle w:val="7"/>
        <w:keepNext w:val="0"/>
        <w:keepLines w:val="0"/>
        <w:pageBreakBefore w:val="0"/>
        <w:widowControl w:val="0"/>
        <w:numPr>
          <w:ilvl w:val="0"/>
          <w:numId w:val="1"/>
        </w:numPr>
        <w:kinsoku/>
        <w:wordWrap/>
        <w:overflowPunct/>
        <w:topLinePunct w:val="0"/>
        <w:autoSpaceDE/>
        <w:autoSpaceDN/>
        <w:bidi w:val="0"/>
        <w:adjustRightInd/>
        <w:snapToGrid/>
        <w:ind w:left="-10" w:leftChars="0" w:firstLine="0" w:firstLineChars="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数据应真实有效，完整清晰不缺页，</w:t>
      </w:r>
      <w:r>
        <w:rPr>
          <w:rFonts w:hint="eastAsia" w:asciiTheme="minorEastAsia" w:hAnsiTheme="minorEastAsia" w:eastAsiaTheme="minorEastAsia" w:cstheme="minorEastAsia"/>
          <w:sz w:val="32"/>
          <w:szCs w:val="32"/>
          <w:lang w:eastAsia="zh-CN"/>
        </w:rPr>
        <w:t>盖公司公章；</w:t>
      </w:r>
    </w:p>
    <w:p w14:paraId="6D3B1274">
      <w:pPr>
        <w:pStyle w:val="7"/>
        <w:keepNext w:val="0"/>
        <w:keepLines w:val="0"/>
        <w:pageBreakBefore w:val="0"/>
        <w:widowControl w:val="0"/>
        <w:numPr>
          <w:ilvl w:val="0"/>
          <w:numId w:val="1"/>
        </w:numPr>
        <w:kinsoku/>
        <w:wordWrap/>
        <w:overflowPunct/>
        <w:topLinePunct w:val="0"/>
        <w:autoSpaceDE/>
        <w:autoSpaceDN/>
        <w:bidi w:val="0"/>
        <w:adjustRightInd/>
        <w:snapToGrid/>
        <w:ind w:left="-10" w:leftChars="0" w:firstLine="0" w:firstLineChars="0"/>
        <w:jc w:val="lef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用A4纸单、双面打印均可。</w:t>
      </w:r>
    </w:p>
    <w:p w14:paraId="6675A733">
      <w:r>
        <w:br w:type="page"/>
      </w:r>
      <w:bookmarkStart w:id="0" w:name="_GoBack"/>
      <w:bookmarkEnd w:id="0"/>
    </w:p>
    <w:p w14:paraId="4415DD56">
      <w:pPr>
        <w:pStyle w:val="2"/>
        <w:keepNext w:val="0"/>
        <w:keepLines w:val="0"/>
        <w:pageBreakBefore w:val="0"/>
        <w:widowControl w:val="0"/>
        <w:kinsoku/>
        <w:wordWrap/>
        <w:overflowPunct/>
        <w:topLinePunct w:val="0"/>
        <w:autoSpaceDE/>
        <w:autoSpaceDN/>
        <w:bidi w:val="0"/>
        <w:adjustRightInd/>
        <w:snapToGrid/>
        <w:spacing w:after="0"/>
        <w:ind w:left="0" w:leftChars="0" w:rightChars="0" w:firstLine="0" w:firstLineChars="0"/>
        <w:jc w:val="center"/>
        <w:textAlignment w:val="auto"/>
        <w:rPr>
          <w:rFonts w:hint="eastAsia" w:eastAsia="宋体"/>
          <w:b/>
          <w:bCs/>
          <w:sz w:val="32"/>
          <w:szCs w:val="32"/>
          <w:lang w:eastAsia="zh-CN"/>
        </w:rPr>
      </w:pPr>
    </w:p>
    <w:p w14:paraId="0A7E92C3">
      <w:pPr>
        <w:pStyle w:val="2"/>
        <w:keepNext w:val="0"/>
        <w:keepLines w:val="0"/>
        <w:pageBreakBefore w:val="0"/>
        <w:widowControl w:val="0"/>
        <w:kinsoku/>
        <w:wordWrap/>
        <w:overflowPunct/>
        <w:topLinePunct w:val="0"/>
        <w:autoSpaceDE/>
        <w:autoSpaceDN/>
        <w:bidi w:val="0"/>
        <w:adjustRightInd/>
        <w:snapToGrid/>
        <w:spacing w:after="0"/>
        <w:ind w:left="0" w:leftChars="0" w:rightChars="0" w:firstLine="0" w:firstLineChars="0"/>
        <w:jc w:val="center"/>
        <w:textAlignment w:val="auto"/>
        <w:rPr>
          <w:rFonts w:hint="eastAsia" w:eastAsia="宋体"/>
          <w:lang w:eastAsia="zh-CN"/>
        </w:rPr>
      </w:pPr>
      <w:r>
        <w:rPr>
          <w:rFonts w:hint="eastAsia" w:eastAsia="宋体"/>
          <w:b/>
          <w:bCs/>
          <w:sz w:val="28"/>
          <w:szCs w:val="28"/>
          <w:lang w:eastAsia="zh-CN"/>
        </w:rPr>
        <w:t>企业近三个会计年度研究开发费用</w:t>
      </w:r>
      <w:r>
        <w:rPr>
          <w:rFonts w:hint="eastAsia"/>
          <w:b/>
          <w:bCs/>
          <w:sz w:val="28"/>
          <w:szCs w:val="28"/>
          <w:lang w:eastAsia="zh-CN"/>
        </w:rPr>
        <w:t>专项审计或鉴证报告</w:t>
      </w:r>
      <w:r>
        <w:rPr>
          <w:sz w:val="21"/>
        </w:rPr>
        <mc:AlternateContent>
          <mc:Choice Requires="wps">
            <w:drawing>
              <wp:anchor distT="0" distB="0" distL="114300" distR="114300" simplePos="0" relativeHeight="251660288" behindDoc="0" locked="0" layoutInCell="1" allowOverlap="1">
                <wp:simplePos x="0" y="0"/>
                <wp:positionH relativeFrom="column">
                  <wp:posOffset>2834640</wp:posOffset>
                </wp:positionH>
                <wp:positionV relativeFrom="paragraph">
                  <wp:posOffset>3049270</wp:posOffset>
                </wp:positionV>
                <wp:extent cx="295275" cy="123825"/>
                <wp:effectExtent l="6350" t="6350" r="12700" b="12700"/>
                <wp:wrapNone/>
                <wp:docPr id="7" name="矩形 7"/>
                <wp:cNvGraphicFramePr/>
                <a:graphic xmlns:a="http://schemas.openxmlformats.org/drawingml/2006/main">
                  <a:graphicData uri="http://schemas.microsoft.com/office/word/2010/wordprocessingShape">
                    <wps:wsp>
                      <wps:cNvSpPr/>
                      <wps:spPr>
                        <a:xfrm>
                          <a:off x="3977640" y="4405630"/>
                          <a:ext cx="295275" cy="1238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3.2pt;margin-top:240.1pt;height:9.75pt;width:23.25pt;z-index:251660288;v-text-anchor:middle;mso-width-relative:page;mso-height-relative:page;" fillcolor="#4874CB [3204]" filled="t" stroked="t" coordsize="21600,21600" o:gfxdata="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EJgI3dkA&#10;AAALAQAADwAAAAAAAAABACAAAAAiAAAAZHJzL2Rvd25yZXYueG1sUEsBAhQAFAAAAAgAh07iQHt2&#10;5aGQAgAAIAUAAA4AAAAAAAAAAQAgAAAAKAEAAGRycy9lMm9Eb2MueG1sUEsFBgAAAAAGAAYAWQEA&#10;ACoGAAAAAA==&#10;">
                <v:fill on="t" focussize="0,0"/>
                <v:stroke weight="1pt" color="#325395 [3204]" miterlimit="8" joinstyle="miter"/>
                <v:imagedata o:title=""/>
                <o:lock v:ext="edit" aspectratio="f"/>
              </v:rect>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1268095</wp:posOffset>
                </wp:positionH>
                <wp:positionV relativeFrom="paragraph">
                  <wp:posOffset>2992120</wp:posOffset>
                </wp:positionV>
                <wp:extent cx="2419350" cy="1123950"/>
                <wp:effectExtent l="4445" t="4445" r="5080" b="5080"/>
                <wp:wrapNone/>
                <wp:docPr id="15" name="文本框 15"/>
                <wp:cNvGraphicFramePr/>
                <a:graphic xmlns:a="http://schemas.openxmlformats.org/drawingml/2006/main">
                  <a:graphicData uri="http://schemas.microsoft.com/office/word/2010/wordprocessingShape">
                    <wps:wsp>
                      <wps:cNvSpPr txBox="1"/>
                      <wps:spPr>
                        <a:xfrm>
                          <a:off x="0" y="0"/>
                          <a:ext cx="2419350" cy="112395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7D0C65A1">
                            <w:pPr>
                              <w:rPr>
                                <w:rFonts w:hint="eastAsia" w:ascii="黑体" w:hAnsi="黑体" w:eastAsia="黑体" w:cs="黑体"/>
                                <w:color w:val="FF0000"/>
                                <w:sz w:val="28"/>
                                <w:szCs w:val="36"/>
                              </w:rPr>
                            </w:pPr>
                            <w:r>
                              <w:rPr>
                                <w:rFonts w:hint="eastAsia" w:ascii="黑体" w:hAnsi="黑体" w:eastAsia="黑体" w:cs="黑体"/>
                                <w:color w:val="FF0000"/>
                                <w:sz w:val="28"/>
                                <w:szCs w:val="36"/>
                              </w:rPr>
                              <w:t>以</w:t>
                            </w:r>
                            <w:r>
                              <w:rPr>
                                <w:rFonts w:hint="eastAsia" w:ascii="黑体" w:hAnsi="黑体" w:eastAsia="黑体" w:cs="黑体"/>
                                <w:color w:val="FF0000"/>
                                <w:sz w:val="28"/>
                                <w:szCs w:val="36"/>
                                <w:lang w:eastAsia="zh-CN"/>
                              </w:rPr>
                              <w:t>中介机构</w:t>
                            </w:r>
                            <w:r>
                              <w:rPr>
                                <w:rFonts w:hint="eastAsia" w:ascii="黑体" w:hAnsi="黑体" w:eastAsia="黑体" w:cs="黑体"/>
                                <w:color w:val="FF0000"/>
                                <w:sz w:val="28"/>
                                <w:szCs w:val="36"/>
                              </w:rPr>
                              <w:t>实际出具的报告为准，此模板仅供参考。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9.85pt;margin-top:235.6pt;height:88.5pt;width:190.5pt;z-index:251661312;mso-width-relative:page;mso-height-relative:page;" fillcolor="#FFFFFF [3201]" filled="t" stroked="t" coordsize="21600,21600" o:gfxdata="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B0HRLI2QAAAAsBAAAPAAAA&#10;AAAAAAEAIAAAACIAAABkcnMvZG93bnJldi54bWxQSwECFAAUAAAACACHTuJAy2J/900CAAC7BAAA&#10;DgAAAAAAAAABACAAAAAoAQAAZHJzL2Uyb0RvYy54bWxQSwUGAAAAAAYABgBZAQAA5wUAAAAA&#10;">
                <v:fill on="t" focussize="0,0"/>
                <v:stroke weight="0.5pt" color="#FFFFFF [3212]" joinstyle="round"/>
                <v:imagedata o:title=""/>
                <o:lock v:ext="edit" aspectratio="f"/>
                <v:textbox>
                  <w:txbxContent>
                    <w:p w14:paraId="7D0C65A1">
                      <w:pPr>
                        <w:rPr>
                          <w:rFonts w:hint="eastAsia" w:ascii="黑体" w:hAnsi="黑体" w:eastAsia="黑体" w:cs="黑体"/>
                          <w:color w:val="FF0000"/>
                          <w:sz w:val="28"/>
                          <w:szCs w:val="36"/>
                        </w:rPr>
                      </w:pPr>
                      <w:r>
                        <w:rPr>
                          <w:rFonts w:hint="eastAsia" w:ascii="黑体" w:hAnsi="黑体" w:eastAsia="黑体" w:cs="黑体"/>
                          <w:color w:val="FF0000"/>
                          <w:sz w:val="28"/>
                          <w:szCs w:val="36"/>
                        </w:rPr>
                        <w:t>以</w:t>
                      </w:r>
                      <w:r>
                        <w:rPr>
                          <w:rFonts w:hint="eastAsia" w:ascii="黑体" w:hAnsi="黑体" w:eastAsia="黑体" w:cs="黑体"/>
                          <w:color w:val="FF0000"/>
                          <w:sz w:val="28"/>
                          <w:szCs w:val="36"/>
                          <w:lang w:eastAsia="zh-CN"/>
                        </w:rPr>
                        <w:t>中介机构</w:t>
                      </w:r>
                      <w:r>
                        <w:rPr>
                          <w:rFonts w:hint="eastAsia" w:ascii="黑体" w:hAnsi="黑体" w:eastAsia="黑体" w:cs="黑体"/>
                          <w:color w:val="FF0000"/>
                          <w:sz w:val="28"/>
                          <w:szCs w:val="36"/>
                        </w:rPr>
                        <w:t>实际出具的报告为准，此模板仅供参考。</w:t>
                      </w:r>
                    </w:p>
                  </w:txbxContent>
                </v:textbox>
              </v:shape>
            </w:pict>
          </mc:Fallback>
        </mc:AlternateContent>
      </w:r>
      <w:r>
        <w:rPr>
          <w:rFonts w:hint="eastAsia" w:eastAsia="宋体"/>
          <w:lang w:eastAsia="zh-CN"/>
        </w:rPr>
        <w:drawing>
          <wp:inline distT="0" distB="0" distL="114300" distR="114300">
            <wp:extent cx="5269230" cy="7442200"/>
            <wp:effectExtent l="0" t="0" r="7620" b="6350"/>
            <wp:docPr id="1" name="图片 1" descr="（已压缩）北京科大讯飞教育科技有限公司费用专项(1) (1)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已压缩）北京科大讯飞教育科技有限公司费用专项(1) (1)_00"/>
                    <pic:cNvPicPr>
                      <a:picLocks noChangeAspect="1"/>
                    </pic:cNvPicPr>
                  </pic:nvPicPr>
                  <pic:blipFill>
                    <a:blip r:embed="rId5"/>
                    <a:stretch>
                      <a:fillRect/>
                    </a:stretch>
                  </pic:blipFill>
                  <pic:spPr>
                    <a:xfrm>
                      <a:off x="0" y="0"/>
                      <a:ext cx="5269230" cy="7442200"/>
                    </a:xfrm>
                    <a:prstGeom prst="rect">
                      <a:avLst/>
                    </a:prstGeom>
                  </pic:spPr>
                </pic:pic>
              </a:graphicData>
            </a:graphic>
          </wp:inline>
        </w:drawing>
      </w:r>
    </w:p>
    <w:p w14:paraId="37953B7D">
      <w:pPr>
        <w:rPr>
          <w:rFonts w:hint="eastAsia" w:eastAsia="宋体"/>
          <w:lang w:eastAsia="zh-CN"/>
        </w:rPr>
      </w:pPr>
      <w:r>
        <w:rPr>
          <w:rFonts w:hint="eastAsia" w:eastAsia="宋体"/>
          <w:lang w:eastAsia="zh-CN"/>
        </w:rPr>
        <w:br w:type="page"/>
      </w:r>
    </w:p>
    <w:p w14:paraId="16B0D633">
      <w:pPr>
        <w:pStyle w:val="2"/>
        <w:keepNext w:val="0"/>
        <w:keepLines w:val="0"/>
        <w:pageBreakBefore w:val="0"/>
        <w:widowControl w:val="0"/>
        <w:kinsoku/>
        <w:wordWrap/>
        <w:overflowPunct/>
        <w:topLinePunct w:val="0"/>
        <w:autoSpaceDE/>
        <w:autoSpaceDN/>
        <w:bidi w:val="0"/>
        <w:adjustRightInd/>
        <w:snapToGrid/>
        <w:spacing w:after="0"/>
        <w:ind w:left="0" w:leftChars="0" w:rightChars="0" w:firstLine="0" w:firstLineChars="0"/>
        <w:jc w:val="center"/>
        <w:textAlignment w:val="auto"/>
        <w:rPr>
          <w:rFonts w:hint="eastAsia" w:eastAsia="宋体"/>
          <w:b/>
          <w:bCs/>
          <w:sz w:val="32"/>
          <w:szCs w:val="32"/>
          <w:lang w:eastAsia="zh-CN"/>
        </w:rPr>
      </w:pPr>
    </w:p>
    <w:p w14:paraId="74BF3939">
      <w:pPr>
        <w:pStyle w:val="2"/>
        <w:keepNext w:val="0"/>
        <w:keepLines w:val="0"/>
        <w:pageBreakBefore w:val="0"/>
        <w:widowControl w:val="0"/>
        <w:kinsoku/>
        <w:wordWrap/>
        <w:overflowPunct/>
        <w:topLinePunct w:val="0"/>
        <w:autoSpaceDE/>
        <w:autoSpaceDN/>
        <w:bidi w:val="0"/>
        <w:adjustRightInd/>
        <w:snapToGrid/>
        <w:spacing w:after="0"/>
        <w:ind w:left="0" w:leftChars="0" w:rightChars="0" w:firstLine="0" w:firstLineChars="0"/>
        <w:jc w:val="center"/>
        <w:textAlignment w:val="auto"/>
        <w:rPr>
          <w:rFonts w:hint="eastAsia" w:eastAsia="宋体"/>
          <w:b/>
          <w:bCs/>
          <w:sz w:val="28"/>
          <w:szCs w:val="28"/>
          <w:lang w:eastAsia="zh-CN"/>
        </w:rPr>
      </w:pPr>
      <w:r>
        <w:rPr>
          <w:rFonts w:hint="eastAsia" w:eastAsia="宋体"/>
          <w:b/>
          <w:bCs/>
          <w:sz w:val="28"/>
          <w:szCs w:val="28"/>
          <w:lang w:eastAsia="zh-CN"/>
        </w:rPr>
        <w:t>近一个会计年度高新技术产品（服务）收入专项审计或鉴证报告</w:t>
      </w:r>
    </w:p>
    <w:p w14:paraId="69E325C2">
      <w:pPr>
        <w:pStyle w:val="2"/>
        <w:ind w:left="0" w:leftChars="0" w:firstLine="0" w:firstLineChars="0"/>
        <w:rPr>
          <w:rFonts w:hint="eastAsia" w:eastAsia="宋体"/>
          <w:lang w:eastAsia="zh-CN"/>
        </w:rPr>
      </w:pPr>
      <w:r>
        <w:rPr>
          <w:sz w:val="32"/>
        </w:rPr>
        <mc:AlternateContent>
          <mc:Choice Requires="wps">
            <w:drawing>
              <wp:anchor distT="0" distB="0" distL="114300" distR="114300" simplePos="0" relativeHeight="251662336" behindDoc="0" locked="0" layoutInCell="1" allowOverlap="1">
                <wp:simplePos x="0" y="0"/>
                <wp:positionH relativeFrom="column">
                  <wp:posOffset>1268095</wp:posOffset>
                </wp:positionH>
                <wp:positionV relativeFrom="paragraph">
                  <wp:posOffset>2992120</wp:posOffset>
                </wp:positionV>
                <wp:extent cx="2419350" cy="1123950"/>
                <wp:effectExtent l="4445" t="4445" r="5080" b="5080"/>
                <wp:wrapNone/>
                <wp:docPr id="18" name="文本框 18"/>
                <wp:cNvGraphicFramePr/>
                <a:graphic xmlns:a="http://schemas.openxmlformats.org/drawingml/2006/main">
                  <a:graphicData uri="http://schemas.microsoft.com/office/word/2010/wordprocessingShape">
                    <wps:wsp>
                      <wps:cNvSpPr txBox="1"/>
                      <wps:spPr>
                        <a:xfrm>
                          <a:off x="0" y="0"/>
                          <a:ext cx="2419350" cy="112395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14:paraId="06E3D9A6">
                            <w:pPr>
                              <w:rPr>
                                <w:rFonts w:hint="eastAsia" w:ascii="黑体" w:hAnsi="黑体" w:eastAsia="黑体" w:cs="黑体"/>
                                <w:color w:val="FF0000"/>
                                <w:sz w:val="28"/>
                                <w:szCs w:val="36"/>
                              </w:rPr>
                            </w:pPr>
                            <w:r>
                              <w:rPr>
                                <w:rFonts w:hint="eastAsia" w:ascii="黑体" w:hAnsi="黑体" w:eastAsia="黑体" w:cs="黑体"/>
                                <w:color w:val="FF0000"/>
                                <w:sz w:val="28"/>
                                <w:szCs w:val="36"/>
                              </w:rPr>
                              <w:t>以</w:t>
                            </w:r>
                            <w:r>
                              <w:rPr>
                                <w:rFonts w:hint="eastAsia" w:ascii="黑体" w:hAnsi="黑体" w:eastAsia="黑体" w:cs="黑体"/>
                                <w:color w:val="FF0000"/>
                                <w:sz w:val="28"/>
                                <w:szCs w:val="36"/>
                                <w:lang w:eastAsia="zh-CN"/>
                              </w:rPr>
                              <w:t>中介机构</w:t>
                            </w:r>
                            <w:r>
                              <w:rPr>
                                <w:rFonts w:hint="eastAsia" w:ascii="黑体" w:hAnsi="黑体" w:eastAsia="黑体" w:cs="黑体"/>
                                <w:color w:val="FF0000"/>
                                <w:sz w:val="28"/>
                                <w:szCs w:val="36"/>
                              </w:rPr>
                              <w:t>实际出具的报告为准，此模板仅供参考。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9.85pt;margin-top:235.6pt;height:88.5pt;width:190.5pt;z-index:251662336;mso-width-relative:page;mso-height-relative:page;" fillcolor="#FFFFFF [3201]" filled="t" stroked="t" coordsize="21600,21600" o:gfxdata="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HQdEsjZAAAACwEAAA8AAAAA&#10;AAAAAQAgAAAAIgAAAGRycy9kb3ducmV2LnhtbFBLAQIUABQAAAAIAIdO4kAG4j5gTAIAALsEAAAO&#10;AAAAAAAAAAEAIAAAACgBAABkcnMvZTJvRG9jLnhtbFBLBQYAAAAABgAGAFkBAADmBQAAAAA=&#10;">
                <v:fill on="t" focussize="0,0"/>
                <v:stroke weight="0.5pt" color="#FFFFFF [3212]" joinstyle="round"/>
                <v:imagedata o:title=""/>
                <o:lock v:ext="edit" aspectratio="f"/>
                <v:textbox>
                  <w:txbxContent>
                    <w:p w14:paraId="06E3D9A6">
                      <w:pPr>
                        <w:rPr>
                          <w:rFonts w:hint="eastAsia" w:ascii="黑体" w:hAnsi="黑体" w:eastAsia="黑体" w:cs="黑体"/>
                          <w:color w:val="FF0000"/>
                          <w:sz w:val="28"/>
                          <w:szCs w:val="36"/>
                        </w:rPr>
                      </w:pPr>
                      <w:r>
                        <w:rPr>
                          <w:rFonts w:hint="eastAsia" w:ascii="黑体" w:hAnsi="黑体" w:eastAsia="黑体" w:cs="黑体"/>
                          <w:color w:val="FF0000"/>
                          <w:sz w:val="28"/>
                          <w:szCs w:val="36"/>
                        </w:rPr>
                        <w:t>以</w:t>
                      </w:r>
                      <w:r>
                        <w:rPr>
                          <w:rFonts w:hint="eastAsia" w:ascii="黑体" w:hAnsi="黑体" w:eastAsia="黑体" w:cs="黑体"/>
                          <w:color w:val="FF0000"/>
                          <w:sz w:val="28"/>
                          <w:szCs w:val="36"/>
                          <w:lang w:eastAsia="zh-CN"/>
                        </w:rPr>
                        <w:t>中介机构</w:t>
                      </w:r>
                      <w:r>
                        <w:rPr>
                          <w:rFonts w:hint="eastAsia" w:ascii="黑体" w:hAnsi="黑体" w:eastAsia="黑体" w:cs="黑体"/>
                          <w:color w:val="FF0000"/>
                          <w:sz w:val="28"/>
                          <w:szCs w:val="36"/>
                        </w:rPr>
                        <w:t>实际出具的报告为准，此模板仅供参考。</w:t>
                      </w:r>
                    </w:p>
                  </w:txbxContent>
                </v:textbox>
              </v:shape>
            </w:pict>
          </mc:Fallback>
        </mc:AlternateContent>
      </w:r>
      <w:r>
        <w:rPr>
          <w:rFonts w:hint="eastAsia" w:eastAsia="宋体"/>
          <w:lang w:eastAsia="zh-CN"/>
        </w:rPr>
        <w:drawing>
          <wp:inline distT="0" distB="0" distL="114300" distR="114300">
            <wp:extent cx="5269230" cy="7442200"/>
            <wp:effectExtent l="0" t="0" r="7620" b="6350"/>
            <wp:docPr id="8" name="图片 8" descr="（已压缩）北京科大讯飞教育科技有限公司收入专项 (1)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已压缩）北京科大讯飞教育科技有限公司收入专项 (1)_00"/>
                    <pic:cNvPicPr>
                      <a:picLocks noChangeAspect="1"/>
                    </pic:cNvPicPr>
                  </pic:nvPicPr>
                  <pic:blipFill>
                    <a:blip r:embed="rId6"/>
                    <a:stretch>
                      <a:fillRect/>
                    </a:stretch>
                  </pic:blipFill>
                  <pic:spPr>
                    <a:xfrm>
                      <a:off x="0" y="0"/>
                      <a:ext cx="5269230" cy="7442200"/>
                    </a:xfrm>
                    <a:prstGeom prst="rect">
                      <a:avLst/>
                    </a:prstGeom>
                  </pic:spPr>
                </pic:pic>
              </a:graphicData>
            </a:graphic>
          </wp:inline>
        </w:drawing>
      </w:r>
    </w:p>
    <w:p w14:paraId="6B854A78"/>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auto"/>
    <w:pitch w:val="default"/>
    <w:sig w:usb0="00000001" w:usb1="08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00428">
    <w:pPr>
      <w:pStyle w:val="4"/>
      <w:rPr>
        <w:rFonts w:hint="eastAsia" w:eastAsiaTheme="minorEastAsia"/>
        <w:sz w:val="36"/>
        <w:szCs w:val="36"/>
        <w:lang w:val="en-US" w:eastAsia="zh-CN"/>
      </w:rPr>
    </w:pPr>
    <w:r>
      <w:rPr>
        <w:sz w:val="18"/>
      </w:rPr>
      <w:pict>
        <v:shape id="PowerPlusWaterMarkObject142991" o:spid="_x0000_s2050" o:spt="136" type="#_x0000_t136" style="position:absolute;left:0pt;height:82.4pt;width:504.85pt;mso-position-horizontal:center;mso-position-horizontal-relative:margin;mso-position-vertical:center;mso-position-vertical-relative:margin;rotation:-2949120f;z-index:-251656192;mso-width-relative:page;mso-height-relative:page;" fillcolor="#C0C0C0" filled="t" stroked="f" coordsize="21600,21600" adj="10800">
          <v:path/>
          <v:fill on="t" opacity="32768f" focussize="0,0"/>
          <v:stroke on="f"/>
          <v:imagedata o:title=""/>
          <o:lock v:ext="edit" aspectratio="t"/>
          <v:textpath on="t" fitshape="t" fitpath="t" trim="t" xscale="f" string="国家高新技术企业" style="font-family:微软雅黑;font-size:36pt;v-same-letter-heights:f;v-text-align:center;"/>
        </v:shape>
      </w:pict>
    </w:r>
    <w:r>
      <w:rPr>
        <w:rFonts w:hint="eastAsia"/>
        <w:sz w:val="36"/>
        <w:szCs w:val="36"/>
      </w:rPr>
      <w:t>高新技术产品（服务）收入专项审计或鉴证报告</w:t>
    </w:r>
    <w:r>
      <w:rPr>
        <w:rFonts w:hint="eastAsia"/>
        <w:sz w:val="36"/>
        <w:szCs w:val="36"/>
        <w:lang w:val="en-US" w:eastAsia="zh-CN"/>
      </w:rPr>
      <w:t>样例</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0F3023"/>
    <w:multiLevelType w:val="multilevel"/>
    <w:tmpl w:val="700F3023"/>
    <w:lvl w:ilvl="0" w:tentative="0">
      <w:start w:val="1"/>
      <w:numFmt w:val="decimal"/>
      <w:lvlText w:val="%1."/>
      <w:lvlJc w:val="left"/>
      <w:pPr>
        <w:ind w:left="1515" w:hanging="885"/>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F42706"/>
    <w:rsid w:val="1CF427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lock Text"/>
    <w:basedOn w:val="1"/>
    <w:qFormat/>
    <w:uiPriority w:val="0"/>
    <w:pPr>
      <w:spacing w:after="120" w:afterLines="0" w:afterAutospacing="0"/>
      <w:ind w:left="1440" w:leftChars="700" w:rightChars="700"/>
    </w:p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50"/>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2025-03-12T06:17:00Z</dcterms:created>
  <dc:creator>安佳</dc:creator>
  <cp:lastModifiedBy>安佳</cp:lastModifiedBy>
  <dcterms:modified xsi:type="dcterms:W3CDTF">2025-03-12T06:20:38Z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264F974D541F4167867069E762889E61_11</vt:lpwstr>
  </property>
  <property fmtid="{D5CDD505-2E9C-101B-9397-08002B2CF9AE}" pid="4" name="KSOTemplateDocerSaveRecord">
    <vt:lpwstr>eyJoZGlkIjoiOTdmYmIzZmEwOGZmNTI3OWU4MjUwZmE0YWNlNDY5NWUiLCJ1c2VySWQiOiIxNjgxNjg3NTM3In0=</vt:lpwstr>
  </property>
</Properties>
</file>