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北京市会计师事务所分支机构设立审批</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告知承诺书</w:t>
      </w:r>
    </w:p>
    <w:p>
      <w:pPr>
        <w:pStyle w:val="7"/>
        <w:spacing w:line="560" w:lineRule="exact"/>
      </w:pPr>
    </w:p>
    <w:p>
      <w:pPr>
        <w:spacing w:line="560" w:lineRule="exact"/>
        <w:jc w:val="center"/>
        <w:rPr>
          <w:rFonts w:ascii="黑体" w:hAnsi="黑体" w:eastAsia="黑体" w:cs="黑体"/>
          <w:sz w:val="32"/>
          <w:szCs w:val="32"/>
        </w:rPr>
      </w:pPr>
      <w:r>
        <w:rPr>
          <w:rFonts w:hint="eastAsia" w:ascii="黑体" w:hAnsi="黑体" w:eastAsia="黑体" w:cs="黑体"/>
          <w:sz w:val="32"/>
          <w:szCs w:val="32"/>
        </w:rPr>
        <w:t>一、基本信息</w:t>
      </w:r>
    </w:p>
    <w:p>
      <w:pPr>
        <w:spacing w:line="64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（一）政府部门</w:t>
      </w:r>
    </w:p>
    <w:p>
      <w:pPr>
        <w:spacing w:line="64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r>
        <w:rPr>
          <w:rFonts w:hint="eastAsia" w:ascii="仿宋_GB2312" w:hAnsi="仿宋_GB2312" w:eastAsia="仿宋_GB2312" w:cs="仿宋_GB2312"/>
          <w:sz w:val="32"/>
          <w:szCs w:val="32"/>
          <w:u w:val="single"/>
        </w:rPr>
        <w:t xml:space="preserve">  北京市财政局                                             </w:t>
      </w:r>
    </w:p>
    <w:p>
      <w:pPr>
        <w:spacing w:line="640" w:lineRule="exact"/>
        <w:ind w:firstLine="960" w:firstLineChars="3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咨询方式：  </w:t>
      </w:r>
      <w:r>
        <w:rPr>
          <w:rFonts w:hint="eastAsia" w:ascii="仿宋_GB2312" w:hAnsi="仿宋_GB2312" w:eastAsia="仿宋_GB2312" w:cs="仿宋_GB2312"/>
          <w:sz w:val="32"/>
          <w:szCs w:val="32"/>
          <w:u w:val="single"/>
        </w:rPr>
        <w:t xml:space="preserve">会计处 55592327、55592325                                       </w:t>
      </w:r>
    </w:p>
    <w:p>
      <w:pPr>
        <w:spacing w:line="64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（二）申请人</w:t>
      </w:r>
    </w:p>
    <w:p>
      <w:pPr>
        <w:spacing w:line="640" w:lineRule="exact"/>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Cs/>
          <w:sz w:val="32"/>
          <w:szCs w:val="32"/>
        </w:rPr>
        <w:t xml:space="preserve">  会计师事务所单位</w:t>
      </w:r>
      <w:r>
        <w:rPr>
          <w:rFonts w:hint="eastAsia" w:ascii="仿宋_GB2312" w:hAnsi="仿宋_GB2312" w:eastAsia="仿宋_GB2312" w:cs="仿宋_GB2312"/>
          <w:color w:val="333333"/>
          <w:sz w:val="32"/>
          <w:szCs w:val="32"/>
          <w:shd w:val="clear" w:color="auto" w:fill="FFFFFF"/>
        </w:rPr>
        <w:t>名称：</w:t>
      </w:r>
      <w:r>
        <w:rPr>
          <w:rFonts w:hint="eastAsia" w:ascii="仿宋_GB2312" w:hAnsi="仿宋_GB2312" w:eastAsia="仿宋_GB2312" w:cs="仿宋_GB2312"/>
          <w:color w:val="333333"/>
          <w:sz w:val="32"/>
          <w:szCs w:val="32"/>
          <w:u w:val="single"/>
          <w:shd w:val="clear" w:color="auto" w:fill="FFFFFF"/>
        </w:rPr>
        <w:t xml:space="preserve">                        </w:t>
      </w:r>
    </w:p>
    <w:p>
      <w:pPr>
        <w:spacing w:line="640" w:lineRule="exact"/>
        <w:ind w:firstLine="960" w:firstLineChars="300"/>
        <w:jc w:val="left"/>
        <w:rPr>
          <w:rFonts w:ascii="仿宋_GB2312" w:hAnsi="仿宋_GB2312" w:eastAsia="仿宋_GB2312" w:cs="仿宋_GB2312"/>
          <w:sz w:val="32"/>
          <w:szCs w:val="32"/>
          <w:u w:val="single"/>
        </w:rPr>
      </w:pPr>
      <w:r>
        <w:rPr>
          <w:rFonts w:hint="eastAsia" w:ascii="仿宋_GB2312" w:hAnsi="仿宋_GB2312" w:eastAsia="仿宋_GB2312" w:cs="仿宋_GB2312"/>
          <w:bCs/>
          <w:sz w:val="32"/>
          <w:szCs w:val="32"/>
        </w:rPr>
        <w:t>会计师事务所</w:t>
      </w:r>
      <w:r>
        <w:rPr>
          <w:rFonts w:hint="eastAsia" w:ascii="仿宋_GB2312" w:hAnsi="仿宋_GB2312" w:eastAsia="仿宋_GB2312" w:cs="仿宋_GB2312"/>
          <w:color w:val="333333"/>
          <w:sz w:val="32"/>
          <w:szCs w:val="32"/>
          <w:shd w:val="clear" w:color="auto" w:fill="FFFFFF"/>
        </w:rPr>
        <w:t>统一社会信用代码：</w:t>
      </w:r>
      <w:r>
        <w:rPr>
          <w:rFonts w:hint="eastAsia" w:ascii="仿宋_GB2312" w:hAnsi="仿宋_GB2312" w:eastAsia="仿宋_GB2312" w:cs="仿宋_GB2312"/>
          <w:sz w:val="32"/>
          <w:szCs w:val="32"/>
          <w:u w:val="single"/>
        </w:rPr>
        <w:t xml:space="preserve">                </w:t>
      </w:r>
    </w:p>
    <w:p>
      <w:pPr>
        <w:spacing w:line="640" w:lineRule="exact"/>
        <w:ind w:firstLine="960" w:firstLineChars="300"/>
        <w:jc w:val="left"/>
        <w:rPr>
          <w:rFonts w:ascii="仿宋_GB2312" w:hAnsi="仿宋_GB2312" w:eastAsia="仿宋_GB2312" w:cs="仿宋_GB2312"/>
          <w:sz w:val="32"/>
          <w:szCs w:val="32"/>
          <w:u w:val="single"/>
        </w:rPr>
      </w:pPr>
      <w:r>
        <w:rPr>
          <w:rFonts w:hint="eastAsia" w:ascii="仿宋_GB2312" w:hAnsi="仿宋_GB2312" w:eastAsia="仿宋_GB2312" w:cs="仿宋_GB2312"/>
          <w:bCs/>
          <w:sz w:val="32"/>
          <w:szCs w:val="32"/>
        </w:rPr>
        <w:t>会计师事务所分所</w:t>
      </w:r>
      <w:r>
        <w:rPr>
          <w:rFonts w:hint="eastAsia" w:ascii="仿宋_GB2312" w:hAnsi="仿宋_GB2312" w:eastAsia="仿宋_GB2312" w:cs="仿宋_GB2312"/>
          <w:color w:val="333333"/>
          <w:sz w:val="32"/>
          <w:szCs w:val="32"/>
          <w:shd w:val="clear" w:color="auto" w:fill="FFFFFF"/>
        </w:rPr>
        <w:t>统一社会信用代码：</w:t>
      </w:r>
      <w:r>
        <w:rPr>
          <w:rFonts w:hint="eastAsia" w:ascii="仿宋_GB2312" w:hAnsi="仿宋_GB2312" w:eastAsia="仿宋_GB2312" w:cs="仿宋_GB2312"/>
          <w:sz w:val="32"/>
          <w:szCs w:val="32"/>
          <w:u w:val="single"/>
        </w:rPr>
        <w:t xml:space="preserve">                </w:t>
      </w:r>
    </w:p>
    <w:p>
      <w:pPr>
        <w:spacing w:line="640" w:lineRule="exact"/>
        <w:ind w:firstLine="960" w:firstLineChars="300"/>
        <w:jc w:val="left"/>
        <w:rPr>
          <w:rFonts w:ascii="仿宋_GB2312" w:hAnsi="仿宋_GB2312" w:eastAsia="仿宋_GB2312" w:cs="仿宋_GB2312"/>
          <w:color w:val="333333"/>
          <w:sz w:val="32"/>
          <w:szCs w:val="32"/>
          <w:u w:val="single"/>
          <w:shd w:val="clear" w:color="auto" w:fill="FFFFFF"/>
        </w:rPr>
      </w:pPr>
      <w:r>
        <w:rPr>
          <w:rFonts w:hint="eastAsia" w:ascii="仿宋_GB2312" w:hAnsi="仿宋_GB2312" w:eastAsia="仿宋_GB2312" w:cs="仿宋_GB2312"/>
          <w:color w:val="333333"/>
          <w:sz w:val="32"/>
          <w:szCs w:val="32"/>
          <w:shd w:val="clear" w:color="auto" w:fill="FFFFFF"/>
        </w:rPr>
        <w:t>联系人：</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手机号码：</w:t>
      </w:r>
      <w:r>
        <w:rPr>
          <w:rFonts w:hint="eastAsia" w:ascii="仿宋_GB2312" w:hAnsi="仿宋_GB2312" w:eastAsia="仿宋_GB2312" w:cs="仿宋_GB2312"/>
          <w:color w:val="333333"/>
          <w:sz w:val="32"/>
          <w:szCs w:val="32"/>
          <w:u w:val="single"/>
          <w:shd w:val="clear" w:color="auto" w:fill="FFFFFF"/>
        </w:rPr>
        <w:t xml:space="preserve">                        </w:t>
      </w:r>
    </w:p>
    <w:p>
      <w:pPr>
        <w:spacing w:line="64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（三）委托代理人</w:t>
      </w:r>
    </w:p>
    <w:p>
      <w:pPr>
        <w:spacing w:line="64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333333"/>
          <w:sz w:val="32"/>
          <w:szCs w:val="32"/>
          <w:shd w:val="clear" w:color="auto" w:fill="FFFFFF"/>
        </w:rPr>
        <w:t>手机号码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640" w:lineRule="exact"/>
        <w:ind w:firstLine="960" w:firstLineChars="300"/>
        <w:rPr>
          <w:rFonts w:ascii="黑体" w:hAnsi="黑体" w:eastAsia="黑体" w:cs="黑体"/>
          <w:sz w:val="32"/>
          <w:szCs w:val="32"/>
        </w:rPr>
      </w:pPr>
      <w:r>
        <w:rPr>
          <w:rFonts w:hint="eastAsia" w:ascii="仿宋_GB2312" w:hAnsi="仿宋_GB2312" w:eastAsia="仿宋_GB2312" w:cs="仿宋_GB2312"/>
          <w:sz w:val="32"/>
          <w:szCs w:val="32"/>
        </w:rPr>
        <w:t>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证件编号：</w:t>
      </w:r>
      <w:r>
        <w:rPr>
          <w:rFonts w:hint="eastAsia" w:ascii="仿宋_GB2312" w:hAnsi="仿宋_GB2312" w:eastAsia="仿宋_GB2312" w:cs="仿宋_GB2312"/>
          <w:sz w:val="32"/>
          <w:szCs w:val="32"/>
          <w:u w:val="single"/>
        </w:rPr>
        <w:t xml:space="preserve">                        </w:t>
      </w:r>
    </w:p>
    <w:p>
      <w:pPr>
        <w:spacing w:line="640" w:lineRule="exact"/>
        <w:ind w:firstLine="960" w:firstLineChars="300"/>
        <w:jc w:val="center"/>
        <w:rPr>
          <w:rFonts w:ascii="黑体" w:hAnsi="黑体" w:eastAsia="黑体" w:cs="黑体"/>
          <w:sz w:val="32"/>
          <w:szCs w:val="32"/>
        </w:rPr>
      </w:pPr>
    </w:p>
    <w:p>
      <w:pPr>
        <w:spacing w:line="640" w:lineRule="exact"/>
        <w:ind w:firstLine="960" w:firstLineChars="300"/>
        <w:jc w:val="center"/>
        <w:rPr>
          <w:rFonts w:ascii="仿宋_GB2312" w:hAnsi="仿宋_GB2312" w:eastAsia="仿宋_GB2312" w:cs="仿宋_GB2312"/>
          <w:sz w:val="32"/>
          <w:szCs w:val="32"/>
          <w:u w:val="single"/>
        </w:rPr>
      </w:pPr>
      <w:r>
        <w:rPr>
          <w:rFonts w:hint="eastAsia" w:ascii="黑体" w:hAnsi="黑体" w:eastAsia="黑体" w:cs="黑体"/>
          <w:sz w:val="32"/>
          <w:szCs w:val="32"/>
        </w:rPr>
        <w:t>二、政府部门告知</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（一）办理事项</w:t>
      </w:r>
    </w:p>
    <w:p>
      <w:pPr>
        <w:spacing w:line="54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名    称：</w:t>
      </w:r>
      <w:r>
        <w:rPr>
          <w:rFonts w:hint="eastAsia" w:ascii="仿宋_GB2312" w:hAnsi="仿宋_GB2312" w:eastAsia="仿宋_GB2312" w:cs="仿宋_GB2312"/>
          <w:sz w:val="32"/>
          <w:szCs w:val="32"/>
          <w:u w:val="single"/>
        </w:rPr>
        <w:t xml:space="preserve">      会计师事务所分支机构设立审批                                            </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（二）事项依据</w:t>
      </w:r>
    </w:p>
    <w:p>
      <w:pPr>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1.《中华人民共和国注册会计师法》第二十七条规定：</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会计师事务所设立分支机构,须经分支机构所在地的省、自治区、直辖市人民政府财政部门批准。</w:t>
      </w:r>
    </w:p>
    <w:p>
      <w:pPr>
        <w:spacing w:line="540" w:lineRule="exact"/>
        <w:ind w:firstLine="640" w:firstLineChars="200"/>
        <w:rPr>
          <w:rFonts w:ascii="仿宋_GB2312" w:hAnsi="仿宋_GB2312" w:eastAsia="仿宋_GB2312" w:cs="仿宋_GB2312"/>
          <w:sz w:val="32"/>
          <w:szCs w:val="32"/>
        </w:rPr>
      </w:pPr>
      <w:r>
        <w:rPr>
          <w:rFonts w:hint="eastAsia" w:ascii="仿宋_GB2312" w:eastAsia="仿宋_GB2312" w:cs="仿宋_GB2312" w:hAnsiTheme="majorEastAsia"/>
          <w:sz w:val="32"/>
          <w:szCs w:val="32"/>
        </w:rPr>
        <w:t>2.《会计师事务所执业许可和监督管理办法》（财政部令第</w:t>
      </w:r>
      <w:r>
        <w:rPr>
          <w:rFonts w:hint="eastAsia" w:ascii="仿宋_GB2312" w:eastAsia="仿宋_GB2312"/>
          <w:sz w:val="32"/>
          <w:szCs w:val="32"/>
        </w:rPr>
        <w:t>89号公布，财政部令第97号修改）</w:t>
      </w:r>
      <w:r>
        <w:rPr>
          <w:rFonts w:hint="eastAsia" w:ascii="仿宋_GB2312" w:hAnsi="仿宋_GB2312" w:eastAsia="仿宋_GB2312" w:cs="仿宋_GB2312"/>
          <w:sz w:val="32"/>
          <w:szCs w:val="32"/>
        </w:rPr>
        <w:t>第二十八条规定：会计师事务所申请分所执业许可，应当自领取分所营业执照之日起60日内，向分所所在地的省级财政部门提出申请。</w:t>
      </w:r>
    </w:p>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（三）准予办理的条件</w:t>
      </w:r>
    </w:p>
    <w:p>
      <w:pPr>
        <w:shd w:val="clear" w:color="auto" w:fill="FFFFFF"/>
        <w:spacing w:line="540" w:lineRule="exact"/>
        <w:ind w:firstLine="636" w:firstLineChars="199"/>
        <w:rPr>
          <w:rFonts w:ascii="仿宋_GB2312" w:eastAsia="仿宋_GB2312" w:cs="仿宋_GB2312" w:hAnsiTheme="majorHAnsi"/>
          <w:sz w:val="32"/>
          <w:szCs w:val="32"/>
        </w:rPr>
      </w:pPr>
      <w:r>
        <w:rPr>
          <w:rFonts w:hint="eastAsia" w:ascii="仿宋_GB2312" w:eastAsia="仿宋_GB2312" w:cs="仿宋_GB2312" w:hAnsiTheme="majorHAnsi"/>
          <w:sz w:val="32"/>
          <w:szCs w:val="32"/>
        </w:rPr>
        <w:t>1.申请分所执业许可的会计师事务所应当具备的法定条件：</w:t>
      </w:r>
    </w:p>
    <w:p>
      <w:pPr>
        <w:shd w:val="clear" w:color="auto" w:fill="FFFFFF"/>
        <w:spacing w:line="540" w:lineRule="exact"/>
        <w:ind w:firstLine="480"/>
        <w:rPr>
          <w:rFonts w:ascii="仿宋_GB2312" w:eastAsia="仿宋_GB2312" w:cs="仿宋_GB2312" w:hAnsiTheme="majorHAnsi"/>
          <w:sz w:val="32"/>
          <w:szCs w:val="32"/>
        </w:rPr>
      </w:pPr>
      <w:r>
        <w:rPr>
          <w:rFonts w:hint="eastAsia" w:ascii="仿宋_GB2312" w:eastAsia="仿宋_GB2312" w:cs="仿宋_GB2312" w:hAnsiTheme="majorHAnsi"/>
          <w:sz w:val="32"/>
          <w:szCs w:val="32"/>
        </w:rPr>
        <w:t>（1）取得会计师事务所执业许可3年以上，内部管理制度健全；</w:t>
      </w:r>
    </w:p>
    <w:p>
      <w:pPr>
        <w:shd w:val="clear" w:color="auto" w:fill="FFFFFF"/>
        <w:spacing w:line="540" w:lineRule="exact"/>
        <w:ind w:firstLine="480"/>
        <w:rPr>
          <w:rFonts w:ascii="仿宋_GB2312" w:eastAsia="仿宋_GB2312" w:cs="仿宋_GB2312" w:hAnsiTheme="majorHAnsi"/>
          <w:sz w:val="32"/>
          <w:szCs w:val="32"/>
        </w:rPr>
      </w:pPr>
      <w:r>
        <w:rPr>
          <w:rFonts w:hint="eastAsia" w:ascii="仿宋_GB2312" w:eastAsia="仿宋_GB2312" w:cs="仿宋_GB2312" w:hAnsiTheme="majorHAnsi"/>
          <w:sz w:val="32"/>
          <w:szCs w:val="32"/>
        </w:rPr>
        <w:t>（2）不少于50名注册会计师（已到和拟到分所执业的注册会计师除外）；</w:t>
      </w:r>
    </w:p>
    <w:p>
      <w:pPr>
        <w:shd w:val="clear" w:color="auto" w:fill="FFFFFF"/>
        <w:spacing w:line="560" w:lineRule="exact"/>
        <w:ind w:firstLine="480" w:firstLineChars="150"/>
        <w:rPr>
          <w:rFonts w:ascii="仿宋_GB2312" w:eastAsia="仿宋_GB2312" w:cs="仿宋_GB2312" w:hAnsiTheme="majorHAnsi"/>
          <w:sz w:val="32"/>
          <w:szCs w:val="32"/>
        </w:rPr>
      </w:pPr>
      <w:r>
        <w:rPr>
          <w:rFonts w:hint="eastAsia" w:ascii="仿宋_GB2312" w:eastAsia="仿宋_GB2312" w:cs="仿宋_GB2312" w:hAnsiTheme="majorHAnsi"/>
          <w:sz w:val="32"/>
          <w:szCs w:val="32"/>
        </w:rPr>
        <w:t>（3）申请设立分所前3年内没有因为执业行为受到行政处罚。</w:t>
      </w:r>
    </w:p>
    <w:p>
      <w:pPr>
        <w:pStyle w:val="4"/>
        <w:shd w:val="clear" w:color="auto" w:fill="FFFFFF"/>
        <w:overflowPunct w:val="0"/>
        <w:spacing w:line="56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跨省级行政区划申请分所执业许可的，会计师事务所上</w:t>
      </w:r>
    </w:p>
    <w:p>
      <w:pPr>
        <w:shd w:val="clear" w:color="auto" w:fill="FFFFFF"/>
        <w:spacing w:line="540" w:lineRule="exact"/>
        <w:rPr>
          <w:rFonts w:ascii="仿宋_GB2312" w:eastAsia="仿宋_GB2312" w:cs="仿宋_GB2312" w:hAnsiTheme="majorHAnsi"/>
          <w:sz w:val="32"/>
          <w:szCs w:val="32"/>
        </w:rPr>
      </w:pPr>
      <w:r>
        <w:rPr>
          <w:rFonts w:hint="eastAsia" w:ascii="仿宋_GB2312" w:eastAsia="仿宋_GB2312" w:cs="仿宋_GB2312" w:hAnsiTheme="majorHAnsi"/>
          <w:sz w:val="32"/>
          <w:szCs w:val="32"/>
        </w:rPr>
        <w:t>一年度业务收入应当达到2000万元以上。</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因合并或者分立新设的会计师事务所申请分所执业许可的，其取得会计师事务所执业许可的期限，可以从合并或者分立前会计师事务所取得执业许可的时间算起。</w:t>
      </w:r>
    </w:p>
    <w:p>
      <w:pPr>
        <w:shd w:val="clear" w:color="auto" w:fill="FFFFFF"/>
        <w:spacing w:line="540" w:lineRule="exact"/>
        <w:ind w:firstLine="796" w:firstLineChars="249"/>
        <w:rPr>
          <w:rFonts w:ascii="仿宋_GB2312" w:eastAsia="仿宋_GB2312" w:cs="仿宋_GB2312" w:hAnsiTheme="majorHAnsi"/>
          <w:sz w:val="32"/>
          <w:szCs w:val="32"/>
        </w:rPr>
      </w:pPr>
      <w:r>
        <w:rPr>
          <w:rFonts w:hint="eastAsia" w:ascii="仿宋_GB2312" w:eastAsia="仿宋_GB2312" w:cs="仿宋_GB2312" w:hAnsiTheme="majorHAnsi"/>
          <w:sz w:val="32"/>
          <w:szCs w:val="32"/>
        </w:rPr>
        <w:t>2.会计师事务所申请分所执业许可，该分所应当具备的法定条件：</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（1）分所负责人为会计师事务所的合伙人（股东），并具有注册会计师执业资格；</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（2）不少于5名注册会计师，且注册会计师的执业关系应当转入分所所在地省级注册会计师协会；由总所人员兼任分所负责人的，其执业关系可以不作变动，但不计入本项规定的5名注册会计师；</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（3）有经营场所。</w:t>
      </w:r>
    </w:p>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（四</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应当提交的材料</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根据审批依据和法定条件，会计师事务所应当提交下列材料：</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1.会计师事务所分所执业许可申请表；</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 xml:space="preserve">2.会计师事务所合伙人会议或者股东会作出的设立分所的书面协议； </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3.申请执业许可的总所注册会计师情况汇总表及分所注册会计师情况汇总表；</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4.会计师事务所分支机构设立审批告知承诺书；</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5.提交上一年度会计师事务所业务收入情况；</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6.分所全部注师的注师转所申请表（关系已转入当地注协）；</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7.分所统一社会信用代码；</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8.会计师事务所对该分所进行实质性统一管理的承诺书，该承诺书由首席合伙人（主任会计师）签署，并加盖会计师事务所公章。</w:t>
      </w:r>
    </w:p>
    <w:p>
      <w:pPr>
        <w:spacing w:line="540" w:lineRule="exact"/>
        <w:ind w:firstLine="627" w:firstLineChars="196"/>
        <w:rPr>
          <w:rFonts w:ascii="楷体_GB2312" w:hAnsi="楷体_GB2312" w:eastAsia="楷体_GB2312" w:cs="楷体_GB2312"/>
          <w:sz w:val="32"/>
          <w:szCs w:val="32"/>
        </w:rPr>
      </w:pPr>
      <w:r>
        <w:rPr>
          <w:rFonts w:hint="eastAsia" w:ascii="楷体_GB2312" w:hAnsi="楷体_GB2312" w:eastAsia="楷体_GB2312" w:cs="楷体_GB2312"/>
          <w:sz w:val="32"/>
          <w:szCs w:val="32"/>
        </w:rPr>
        <w:t>（五）告知承诺的办理程序</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1.会计师事务所选择告知承诺审批方式的，应在财政会计行业管理网上传提交签章后的《会计师事务所分支机构设立审批告知承诺书》原件及相关申请材料全页扫描件。</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cs="仿宋_GB2312" w:hAnsiTheme="majorHAnsi"/>
          <w:sz w:val="32"/>
          <w:szCs w:val="32"/>
        </w:rPr>
        <w:t>2.会计师事务所</w:t>
      </w:r>
      <w:r>
        <w:rPr>
          <w:rFonts w:hint="eastAsia" w:ascii="仿宋_GB2312" w:eastAsia="仿宋_GB2312" w:hAnsiTheme="majorHAnsi"/>
          <w:color w:val="000000"/>
          <w:kern w:val="0"/>
          <w:sz w:val="32"/>
          <w:szCs w:val="32"/>
        </w:rPr>
        <w:t>及时电话告知北京市财政局会计处，</w:t>
      </w:r>
      <w:r>
        <w:rPr>
          <w:rFonts w:hint="eastAsia" w:ascii="仿宋_GB2312" w:eastAsia="仿宋_GB2312" w:cs="仿宋_GB2312" w:hAnsiTheme="majorHAnsi"/>
          <w:sz w:val="32"/>
          <w:szCs w:val="32"/>
        </w:rPr>
        <w:t>北京市财政局按照《北京市会计师事务所分支机构设立审批告知承诺实施暂行办法》相关规定实施审批。申请材料齐全、符合法定形式的，由北京市财政局在0.5个工作日内作出准予许可决定，同时在财政会计行业管理网对会计师事务所提交的告知承诺书进行公示，流程跟踪显示“批准通过”，并在5个工作日内寄送会计师事务所分所执业证书；告知承诺书和相关申请材料不齐全或者不符合法定形式的，北京市财政局应当一次性告知会计师事务所需要补正的全部内容。</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hAnsiTheme="majorHAnsi"/>
          <w:sz w:val="32"/>
          <w:szCs w:val="32"/>
        </w:rPr>
        <w:t>3.北京市财政局应当将会计师事务所的</w:t>
      </w:r>
      <w:r>
        <w:rPr>
          <w:rFonts w:hint="eastAsia" w:ascii="仿宋_GB2312" w:eastAsia="仿宋_GB2312" w:hAnsiTheme="majorHAnsi"/>
          <w:color w:val="000000"/>
          <w:sz w:val="32"/>
          <w:szCs w:val="32"/>
        </w:rPr>
        <w:t>告知承诺书</w:t>
      </w:r>
      <w:r>
        <w:rPr>
          <w:rFonts w:hint="eastAsia" w:ascii="仿宋_GB2312" w:eastAsia="仿宋_GB2312" w:hAnsiTheme="majorHAnsi"/>
          <w:sz w:val="32"/>
          <w:szCs w:val="32"/>
        </w:rPr>
        <w:t>通过</w:t>
      </w:r>
      <w:r>
        <w:rPr>
          <w:rFonts w:hint="eastAsia" w:ascii="仿宋_GB2312" w:eastAsia="仿宋_GB2312" w:hAnsiTheme="majorHAnsi"/>
          <w:color w:val="000000"/>
          <w:sz w:val="32"/>
          <w:szCs w:val="32"/>
        </w:rPr>
        <w:t>财政会计行业管理网公示</w:t>
      </w:r>
      <w:r>
        <w:rPr>
          <w:rFonts w:hint="eastAsia" w:ascii="仿宋_GB2312" w:eastAsia="仿宋_GB2312" w:hAnsiTheme="majorHAnsi"/>
          <w:sz w:val="32"/>
          <w:szCs w:val="32"/>
        </w:rPr>
        <w:t>。告知承诺书经北京市财政局盖章、会计师事务所签章及委托代理人签名后生效。告知承诺书一式两份，由北京市财政局和会计师事务所各自留档保存。北京市财政局应当自作出许可决定之日起5个工作日内，向会计师事务所分支机构寄出执业许可证书、批复及加盖北京市财政局公章的告知承诺书等。</w:t>
      </w:r>
    </w:p>
    <w:p>
      <w:pPr>
        <w:shd w:val="clear" w:color="auto" w:fill="FFFFFF"/>
        <w:spacing w:line="540" w:lineRule="exact"/>
        <w:ind w:firstLine="640" w:firstLineChars="200"/>
        <w:rPr>
          <w:rFonts w:ascii="仿宋_GB2312" w:eastAsia="仿宋_GB2312" w:cs="仿宋_GB2312" w:hAnsiTheme="majorHAnsi"/>
          <w:sz w:val="32"/>
          <w:szCs w:val="32"/>
        </w:rPr>
      </w:pPr>
      <w:r>
        <w:rPr>
          <w:rFonts w:hint="eastAsia" w:ascii="仿宋_GB2312" w:eastAsia="仿宋_GB2312" w:hAnsiTheme="majorHAnsi"/>
          <w:color w:val="000000"/>
          <w:kern w:val="0"/>
          <w:sz w:val="32"/>
          <w:szCs w:val="32"/>
        </w:rPr>
        <w:t>4.</w:t>
      </w:r>
      <w:r>
        <w:rPr>
          <w:rFonts w:hint="eastAsia" w:ascii="仿宋_GB2312" w:eastAsia="仿宋_GB2312" w:hAnsiTheme="majorHAnsi"/>
          <w:sz w:val="32"/>
          <w:szCs w:val="32"/>
        </w:rPr>
        <w:t>北京市财政局</w:t>
      </w:r>
      <w:r>
        <w:rPr>
          <w:rFonts w:hint="eastAsia" w:ascii="仿宋_GB2312" w:eastAsia="仿宋_GB2312" w:hAnsiTheme="majorHAnsi"/>
          <w:color w:val="000000"/>
          <w:kern w:val="0"/>
          <w:sz w:val="32"/>
          <w:szCs w:val="32"/>
        </w:rPr>
        <w:t>颁发执业许可证书后，应当在3个月内组织相关人员按照本办法及</w:t>
      </w:r>
      <w:r>
        <w:rPr>
          <w:rFonts w:hint="eastAsia" w:ascii="仿宋_GB2312" w:eastAsia="仿宋_GB2312" w:hAnsiTheme="majorHAnsi"/>
          <w:sz w:val="32"/>
          <w:szCs w:val="32"/>
        </w:rPr>
        <w:t>《会计师事务所执业许可和监督管理办法》（财政部令第89号公布，财政部令第97号修改）</w:t>
      </w:r>
      <w:r>
        <w:rPr>
          <w:rFonts w:hint="eastAsia" w:ascii="仿宋_GB2312" w:eastAsia="仿宋_GB2312" w:hAnsiTheme="majorHAnsi"/>
          <w:color w:val="000000"/>
          <w:kern w:val="0"/>
          <w:sz w:val="32"/>
          <w:szCs w:val="32"/>
        </w:rPr>
        <w:t>有关规定，对会计师事务所</w:t>
      </w:r>
      <w:r>
        <w:rPr>
          <w:rFonts w:hint="eastAsia" w:ascii="仿宋_GB2312" w:eastAsia="仿宋_GB2312" w:hAnsiTheme="majorHAnsi"/>
          <w:sz w:val="32"/>
          <w:szCs w:val="32"/>
        </w:rPr>
        <w:t>履诺情况</w:t>
      </w:r>
      <w:r>
        <w:rPr>
          <w:rFonts w:hint="eastAsia" w:ascii="仿宋_GB2312" w:eastAsia="仿宋_GB2312" w:hAnsiTheme="majorHAnsi"/>
          <w:color w:val="000000"/>
          <w:kern w:val="0"/>
          <w:sz w:val="32"/>
          <w:szCs w:val="32"/>
        </w:rPr>
        <w:t>进行检查。</w:t>
      </w:r>
    </w:p>
    <w:p>
      <w:pPr>
        <w:spacing w:line="560" w:lineRule="exact"/>
        <w:rPr>
          <w:rFonts w:ascii="楷体_GB2312" w:eastAsia="楷体_GB2312" w:cs="楷体_GB2312" w:hAnsiTheme="majorHAnsi"/>
          <w:sz w:val="32"/>
          <w:szCs w:val="32"/>
        </w:rPr>
      </w:pPr>
      <w:r>
        <w:rPr>
          <w:rFonts w:hint="eastAsia" w:ascii="楷体_GB2312" w:eastAsia="楷体_GB2312" w:cs="楷体_GB2312" w:hAnsiTheme="majorHAnsi"/>
          <w:sz w:val="32"/>
          <w:szCs w:val="32"/>
        </w:rPr>
        <w:t xml:space="preserve">   （六）违诺失信和法律责任</w:t>
      </w:r>
    </w:p>
    <w:p>
      <w:pPr>
        <w:overflowPunct w:val="0"/>
        <w:adjustRightInd w:val="0"/>
        <w:snapToGrid w:val="0"/>
        <w:spacing w:line="560" w:lineRule="exact"/>
        <w:ind w:firstLine="640" w:firstLineChars="200"/>
        <w:rPr>
          <w:rFonts w:ascii="仿宋_GB2312" w:eastAsia="仿宋_GB2312" w:hAnsiTheme="majorHAnsi"/>
          <w:color w:val="000000"/>
          <w:sz w:val="32"/>
          <w:szCs w:val="32"/>
        </w:rPr>
      </w:pPr>
      <w:r>
        <w:rPr>
          <w:rFonts w:hint="eastAsia" w:ascii="仿宋_GB2312" w:eastAsia="仿宋_GB2312" w:hAnsiTheme="majorHAnsi"/>
          <w:color w:val="000000"/>
          <w:kern w:val="0"/>
          <w:sz w:val="32"/>
          <w:szCs w:val="32"/>
        </w:rPr>
        <w:t>凡是承诺</w:t>
      </w:r>
      <w:r>
        <w:rPr>
          <w:rFonts w:hint="eastAsia" w:ascii="仿宋_GB2312" w:eastAsia="仿宋_GB2312" w:cs="楷体_GB2312" w:hAnsiTheme="majorHAnsi"/>
          <w:sz w:val="32"/>
          <w:szCs w:val="32"/>
        </w:rPr>
        <w:t>会计师事务所</w:t>
      </w:r>
      <w:r>
        <w:rPr>
          <w:rFonts w:hint="eastAsia" w:ascii="仿宋_GB2312" w:eastAsia="仿宋_GB2312" w:cs="仿宋_GB2312" w:hAnsiTheme="majorHAnsi"/>
          <w:sz w:val="32"/>
          <w:szCs w:val="32"/>
        </w:rPr>
        <w:t>不少于50名注册会计师（已到和拟到分所执业的注册会计师除外）,而许可后由于人员调转等变更事项造成注册会计师人数少于50名,即为</w:t>
      </w:r>
      <w:r>
        <w:rPr>
          <w:rFonts w:hint="eastAsia" w:ascii="仿宋_GB2312" w:eastAsia="仿宋_GB2312" w:hAnsiTheme="majorHAnsi"/>
          <w:color w:val="000000"/>
          <w:sz w:val="32"/>
          <w:szCs w:val="32"/>
        </w:rPr>
        <w:t>轻微违诺失信行为。轻微违诺失信行为，</w:t>
      </w:r>
      <w:r>
        <w:rPr>
          <w:rFonts w:hint="eastAsia" w:ascii="仿宋_GB2312" w:eastAsia="仿宋_GB2312" w:hAnsiTheme="majorHAnsi"/>
          <w:color w:val="000000"/>
          <w:kern w:val="0"/>
          <w:sz w:val="32"/>
          <w:szCs w:val="32"/>
        </w:rPr>
        <w:t>由北京市财政局依法责令其30日内整改，整改后仍未达到条件的撤销行政许可，收回执业</w:t>
      </w:r>
      <w:r>
        <w:rPr>
          <w:rFonts w:hint="eastAsia" w:ascii="仿宋_GB2312" w:eastAsia="仿宋_GB2312" w:hAnsiTheme="majorHAnsi"/>
          <w:color w:val="000000"/>
          <w:sz w:val="32"/>
          <w:szCs w:val="32"/>
        </w:rPr>
        <w:t>许可</w:t>
      </w:r>
      <w:r>
        <w:rPr>
          <w:rFonts w:hint="eastAsia" w:ascii="仿宋_GB2312" w:eastAsia="仿宋_GB2312" w:hAnsiTheme="majorHAnsi"/>
          <w:color w:val="000000"/>
          <w:kern w:val="0"/>
          <w:sz w:val="32"/>
          <w:szCs w:val="32"/>
        </w:rPr>
        <w:t>证书，</w:t>
      </w:r>
      <w:r>
        <w:rPr>
          <w:rFonts w:hint="eastAsia" w:ascii="仿宋_GB2312" w:eastAsia="仿宋_GB2312" w:hAnsiTheme="majorHAnsi"/>
          <w:color w:val="000000"/>
          <w:sz w:val="32"/>
          <w:szCs w:val="32"/>
        </w:rPr>
        <w:t>纳入北京市公共信用信息服务平台，只记录不公示。</w:t>
      </w:r>
    </w:p>
    <w:p>
      <w:pPr>
        <w:overflowPunct w:val="0"/>
        <w:adjustRightInd w:val="0"/>
        <w:snapToGrid w:val="0"/>
        <w:spacing w:line="560" w:lineRule="exact"/>
        <w:ind w:firstLine="640" w:firstLineChars="200"/>
        <w:rPr>
          <w:rFonts w:ascii="仿宋_GB2312" w:eastAsia="仿宋_GB2312" w:hAnsiTheme="majorHAnsi"/>
          <w:color w:val="000000"/>
          <w:sz w:val="32"/>
          <w:szCs w:val="32"/>
        </w:rPr>
      </w:pPr>
      <w:r>
        <w:rPr>
          <w:rFonts w:hint="eastAsia" w:ascii="仿宋_GB2312" w:eastAsia="仿宋_GB2312" w:hAnsiTheme="majorHAnsi"/>
          <w:color w:val="000000"/>
          <w:sz w:val="32"/>
          <w:szCs w:val="32"/>
        </w:rPr>
        <w:t>凡是承诺</w:t>
      </w:r>
      <w:r>
        <w:rPr>
          <w:rFonts w:hint="eastAsia" w:ascii="仿宋_GB2312" w:eastAsia="仿宋_GB2312" w:cs="仿宋_GB2312" w:hAnsiTheme="majorHAnsi"/>
          <w:sz w:val="32"/>
          <w:szCs w:val="32"/>
        </w:rPr>
        <w:t>会计师事务所依据</w:t>
      </w:r>
      <w:r>
        <w:rPr>
          <w:rFonts w:hint="eastAsia" w:ascii="仿宋_GB2312" w:eastAsia="仿宋_GB2312" w:hAnsiTheme="majorHAnsi"/>
          <w:sz w:val="32"/>
          <w:szCs w:val="32"/>
        </w:rPr>
        <w:t>《会计师事务所执业许可和监督管理办法》（财政部令第89号公布，财政部令第97号修改）</w:t>
      </w:r>
      <w:r>
        <w:rPr>
          <w:rFonts w:hint="eastAsia" w:ascii="仿宋_GB2312" w:eastAsia="仿宋_GB2312" w:cs="仿宋_GB2312" w:hAnsiTheme="majorHAnsi"/>
          <w:sz w:val="32"/>
          <w:szCs w:val="32"/>
        </w:rPr>
        <w:t>对该分所进行实质性统一管理，实际并未进行实质性统一管理，即为一般</w:t>
      </w:r>
      <w:r>
        <w:rPr>
          <w:rFonts w:hint="eastAsia" w:ascii="仿宋_GB2312" w:eastAsia="仿宋_GB2312" w:hAnsiTheme="majorHAnsi"/>
          <w:color w:val="000000"/>
          <w:sz w:val="32"/>
          <w:szCs w:val="32"/>
        </w:rPr>
        <w:t>违诺失信</w:t>
      </w:r>
      <w:r>
        <w:rPr>
          <w:rFonts w:hint="eastAsia" w:ascii="仿宋_GB2312" w:eastAsia="仿宋_GB2312" w:cs="仿宋_GB2312" w:hAnsiTheme="majorHAnsi"/>
          <w:sz w:val="32"/>
          <w:szCs w:val="32"/>
        </w:rPr>
        <w:t>行为。</w:t>
      </w:r>
      <w:r>
        <w:rPr>
          <w:rFonts w:hint="eastAsia" w:ascii="仿宋_GB2312" w:eastAsia="仿宋_GB2312" w:hAnsiTheme="majorHAnsi"/>
          <w:sz w:val="32"/>
          <w:szCs w:val="32"/>
        </w:rPr>
        <w:t>一般违诺失信行为，</w:t>
      </w:r>
      <w:r>
        <w:rPr>
          <w:rFonts w:hint="eastAsia" w:ascii="仿宋_GB2312" w:eastAsia="仿宋_GB2312" w:hAnsiTheme="majorHAnsi"/>
          <w:color w:val="000000"/>
          <w:kern w:val="0"/>
          <w:sz w:val="32"/>
          <w:szCs w:val="32"/>
        </w:rPr>
        <w:t>由北京市财政局依法责令其30日内整改，整改后仍未达到条件的撤销行政许可，收回执业</w:t>
      </w:r>
      <w:r>
        <w:rPr>
          <w:rFonts w:hint="eastAsia" w:ascii="仿宋_GB2312" w:eastAsia="仿宋_GB2312" w:hAnsiTheme="majorHAnsi"/>
          <w:color w:val="000000"/>
          <w:sz w:val="32"/>
          <w:szCs w:val="32"/>
        </w:rPr>
        <w:t>许可</w:t>
      </w:r>
      <w:r>
        <w:rPr>
          <w:rFonts w:hint="eastAsia" w:ascii="仿宋_GB2312" w:eastAsia="仿宋_GB2312" w:hAnsiTheme="majorHAnsi"/>
          <w:color w:val="000000"/>
          <w:kern w:val="0"/>
          <w:sz w:val="32"/>
          <w:szCs w:val="32"/>
        </w:rPr>
        <w:t>证书；</w:t>
      </w:r>
      <w:r>
        <w:rPr>
          <w:rFonts w:hint="eastAsia" w:ascii="仿宋_GB2312" w:eastAsia="仿宋_GB2312" w:hAnsiTheme="majorHAnsi"/>
          <w:sz w:val="32"/>
          <w:szCs w:val="32"/>
        </w:rPr>
        <w:t>纳入北京市公共信用信息服务平台并对外公示，最短公示期为一个月，最长公示期为六个月。</w:t>
      </w:r>
    </w:p>
    <w:p>
      <w:pPr>
        <w:spacing w:line="560" w:lineRule="exact"/>
        <w:ind w:firstLine="640" w:firstLineChars="200"/>
        <w:jc w:val="left"/>
        <w:rPr>
          <w:rFonts w:ascii="仿宋_GB2312" w:eastAsia="仿宋_GB2312" w:hAnsiTheme="majorHAnsi"/>
          <w:color w:val="000000"/>
          <w:sz w:val="32"/>
          <w:szCs w:val="32"/>
        </w:rPr>
      </w:pPr>
      <w:r>
        <w:rPr>
          <w:rFonts w:hint="eastAsia" w:ascii="仿宋_GB2312" w:eastAsia="仿宋_GB2312" w:cs="仿宋_GB2312" w:hAnsiTheme="majorHAnsi"/>
          <w:sz w:val="32"/>
          <w:szCs w:val="32"/>
        </w:rPr>
        <w:t>凡是承诺符合</w:t>
      </w:r>
      <w:r>
        <w:rPr>
          <w:rFonts w:hint="eastAsia" w:ascii="仿宋_GB2312" w:eastAsia="仿宋_GB2312" w:cs="楷体_GB2312" w:hAnsiTheme="majorHAnsi"/>
          <w:sz w:val="32"/>
          <w:szCs w:val="32"/>
        </w:rPr>
        <w:t>申请分所执业许可的会计师事务所应当具备的法定条件,且符合申请分所执业许可的分所应当具备的法定条件,实际不符合即为虚假承诺;</w:t>
      </w:r>
      <w:r>
        <w:rPr>
          <w:rFonts w:hint="eastAsia" w:ascii="仿宋_GB2312" w:eastAsia="仿宋_GB2312" w:hAnsiTheme="majorHAnsi"/>
          <w:color w:val="000000"/>
          <w:kern w:val="0"/>
          <w:sz w:val="32"/>
          <w:szCs w:val="32"/>
        </w:rPr>
        <w:t>虚假承诺行为，由北京市财政局依法直接撤销行政许可，收回执业</w:t>
      </w:r>
      <w:r>
        <w:rPr>
          <w:rFonts w:hint="eastAsia" w:ascii="仿宋_GB2312" w:eastAsia="仿宋_GB2312" w:hAnsiTheme="majorHAnsi"/>
          <w:color w:val="000000"/>
          <w:sz w:val="32"/>
          <w:szCs w:val="32"/>
        </w:rPr>
        <w:t>许可</w:t>
      </w:r>
      <w:r>
        <w:rPr>
          <w:rFonts w:hint="eastAsia" w:ascii="仿宋_GB2312" w:eastAsia="仿宋_GB2312" w:hAnsiTheme="majorHAnsi"/>
          <w:color w:val="000000"/>
          <w:kern w:val="0"/>
          <w:sz w:val="32"/>
          <w:szCs w:val="32"/>
        </w:rPr>
        <w:t>证书，</w:t>
      </w:r>
      <w:r>
        <w:rPr>
          <w:rFonts w:hint="eastAsia" w:ascii="仿宋_GB2312" w:eastAsia="仿宋_GB2312" w:hAnsiTheme="majorHAnsi"/>
          <w:color w:val="000000"/>
          <w:sz w:val="32"/>
          <w:szCs w:val="32"/>
        </w:rPr>
        <w:t>纳入北京市公共信用信息服务平台并对外公示，最短公示期</w:t>
      </w:r>
      <w:r>
        <w:rPr>
          <w:rFonts w:hint="eastAsia" w:ascii="仿宋_GB2312" w:eastAsia="仿宋_GB2312" w:hAnsiTheme="majorHAnsi"/>
          <w:sz w:val="32"/>
          <w:szCs w:val="32"/>
        </w:rPr>
        <w:t>六</w:t>
      </w:r>
      <w:r>
        <w:rPr>
          <w:rFonts w:hint="eastAsia" w:ascii="仿宋_GB2312" w:eastAsia="仿宋_GB2312" w:hAnsiTheme="majorHAnsi"/>
          <w:color w:val="000000"/>
          <w:sz w:val="32"/>
          <w:szCs w:val="32"/>
        </w:rPr>
        <w:t>个月，最长公示期为一年。</w:t>
      </w:r>
    </w:p>
    <w:p>
      <w:pPr>
        <w:spacing w:line="560" w:lineRule="exact"/>
        <w:ind w:firstLine="645"/>
        <w:rPr>
          <w:rFonts w:ascii="仿宋_GB2312" w:eastAsia="仿宋_GB2312" w:cs="仿宋_GB2312" w:hAnsiTheme="majorHAnsi"/>
          <w:sz w:val="32"/>
          <w:szCs w:val="32"/>
        </w:rPr>
      </w:pPr>
      <w:r>
        <w:rPr>
          <w:rFonts w:hint="eastAsia" w:ascii="仿宋_GB2312" w:eastAsia="仿宋_GB2312" w:cs="仿宋_GB2312" w:hAnsiTheme="majorHAnsi"/>
          <w:sz w:val="32"/>
          <w:szCs w:val="32"/>
        </w:rPr>
        <w:t>一年内，</w:t>
      </w:r>
      <w:r>
        <w:rPr>
          <w:rFonts w:hint="eastAsia" w:ascii="仿宋_GB2312" w:eastAsia="仿宋_GB2312" w:hAnsiTheme="majorHAnsi"/>
          <w:sz w:val="32"/>
          <w:szCs w:val="32"/>
        </w:rPr>
        <w:t>会计师事务所</w:t>
      </w:r>
      <w:r>
        <w:rPr>
          <w:rFonts w:hint="eastAsia" w:ascii="仿宋_GB2312" w:eastAsia="仿宋_GB2312" w:cs="仿宋_GB2312" w:hAnsiTheme="majorHAnsi"/>
          <w:sz w:val="32"/>
          <w:szCs w:val="32"/>
        </w:rPr>
        <w:t>在同一领域内发生轻微违诺失信行为三次以上（含）的，按一般违诺失信情节对待；一年内，</w:t>
      </w:r>
      <w:r>
        <w:rPr>
          <w:rFonts w:hint="eastAsia" w:ascii="仿宋_GB2312" w:eastAsia="仿宋_GB2312" w:hAnsiTheme="majorHAnsi"/>
          <w:sz w:val="32"/>
          <w:szCs w:val="32"/>
        </w:rPr>
        <w:t>会计师事务所</w:t>
      </w:r>
      <w:r>
        <w:rPr>
          <w:rFonts w:hint="eastAsia" w:ascii="仿宋_GB2312" w:eastAsia="仿宋_GB2312" w:cs="仿宋_GB2312" w:hAnsiTheme="majorHAnsi"/>
          <w:sz w:val="32"/>
          <w:szCs w:val="32"/>
        </w:rPr>
        <w:t>在同一领域内发生一般违诺失信行为两次以上（含）的，按严重违诺失信情节对待。</w:t>
      </w:r>
      <w:r>
        <w:rPr>
          <w:rFonts w:hint="eastAsia" w:ascii="仿宋_GB2312" w:eastAsia="仿宋_GB2312" w:hAnsiTheme="majorHAnsi"/>
          <w:sz w:val="32"/>
          <w:szCs w:val="32"/>
        </w:rPr>
        <w:t>严重违诺行为信息纳入北京市公共信用信息服务平台，并对外公示，最短公示期为六个月，最长公示期为一年，</w:t>
      </w:r>
      <w:r>
        <w:rPr>
          <w:rFonts w:hint="eastAsia" w:ascii="仿宋_GB2312" w:eastAsia="仿宋_GB2312" w:cs="仿宋_GB2312" w:hAnsiTheme="majorHAnsi"/>
          <w:sz w:val="32"/>
          <w:szCs w:val="32"/>
        </w:rPr>
        <w:t>公示期届满的违诺失信信息不再公示。</w:t>
      </w:r>
    </w:p>
    <w:p>
      <w:pPr>
        <w:spacing w:line="560" w:lineRule="exact"/>
        <w:ind w:firstLine="640" w:firstLineChars="200"/>
        <w:rPr>
          <w:rFonts w:eastAsia="仿宋_GB2312"/>
          <w:color w:val="000000"/>
          <w:kern w:val="0"/>
          <w:sz w:val="32"/>
          <w:szCs w:val="32"/>
        </w:rPr>
      </w:pPr>
      <w:r>
        <w:rPr>
          <w:rFonts w:hint="eastAsia" w:ascii="仿宋_GB2312" w:eastAsia="仿宋_GB2312" w:hAnsiTheme="majorHAnsi"/>
          <w:color w:val="000000"/>
          <w:kern w:val="0"/>
          <w:sz w:val="32"/>
          <w:szCs w:val="32"/>
        </w:rPr>
        <w:t>被</w:t>
      </w:r>
      <w:r>
        <w:rPr>
          <w:rFonts w:hint="eastAsia" w:ascii="仿宋_GB2312" w:eastAsia="仿宋_GB2312" w:hAnsiTheme="majorHAnsi"/>
          <w:sz w:val="32"/>
          <w:szCs w:val="32"/>
        </w:rPr>
        <w:t>北京市财政局</w:t>
      </w:r>
      <w:r>
        <w:rPr>
          <w:rFonts w:hint="eastAsia" w:ascii="仿宋_GB2312" w:eastAsia="仿宋_GB2312" w:hAnsiTheme="majorHAnsi"/>
          <w:color w:val="000000"/>
          <w:kern w:val="0"/>
          <w:sz w:val="32"/>
          <w:szCs w:val="32"/>
        </w:rPr>
        <w:t>依法撤销执业许可证书的会计师事务所分</w:t>
      </w:r>
      <w:r>
        <w:rPr>
          <w:rFonts w:hint="eastAsia" w:eastAsia="仿宋_GB2312"/>
          <w:color w:val="000000"/>
          <w:kern w:val="0"/>
          <w:sz w:val="32"/>
          <w:szCs w:val="32"/>
        </w:rPr>
        <w:t>支机构，其基于本次行政许可取得的利益不受保护，对外出具的相关报告等材料不具有证明作用，并承担因此引发的第三方损失和相应法律责任。以告知承诺方式取得执业许可的会计师事务所分支机构在经营过程中发生其他违法违规行为的，依照法律法规的相关规定，予以处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（七）信用修复</w:t>
      </w:r>
    </w:p>
    <w:p>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会计师事务所在规定期限内纠正失信行为，消除不良影响的，经会计师事务所申请，可以视情将公示期相应缩短一至六个月。修复完成后，有关部门按程序及时停止公示其失信记录，违诺主体信用修复信息纳入北京市公共信用信息服务平台。</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（八）申诉渠道 </w:t>
      </w:r>
    </w:p>
    <w:p>
      <w:pPr>
        <w:shd w:val="clear" w:color="auto" w:fill="FFFFFF"/>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会计师事务所可通过拨打北京市财政局官网首页投诉受理中心咨询电话55592882或12345服务热线电话等方式，提出会计师事务所分支机构设立审批事项的投诉举报。</w:t>
      </w:r>
    </w:p>
    <w:p>
      <w:pPr>
        <w:shd w:val="clear" w:color="auto" w:fill="FFFFFF"/>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计师事务所认为北京市公共信用信息服务平台记载的申请人违诺失信信息与实际不符或者依法不应当公开的，可以向市经济信息化部门书面提出异议申请，并提供相关证明材料。市经济和信息化部门应当自收到异议申请之日起7个工作日内，会同北京市财政局进行核查，并做出处理。</w:t>
      </w:r>
    </w:p>
    <w:p>
      <w:pPr>
        <w:spacing w:line="560" w:lineRule="exact"/>
        <w:jc w:val="center"/>
        <w:rPr>
          <w:rFonts w:ascii="黑体" w:hAnsi="黑体" w:eastAsia="黑体" w:cs="黑体"/>
          <w:sz w:val="32"/>
          <w:szCs w:val="32"/>
        </w:rPr>
      </w:pPr>
    </w:p>
    <w:p>
      <w:pPr>
        <w:spacing w:line="560" w:lineRule="exact"/>
        <w:jc w:val="center"/>
        <w:rPr>
          <w:rFonts w:ascii="仿宋" w:hAnsi="仿宋" w:eastAsia="仿宋" w:cs="楷体_GB2312"/>
          <w:sz w:val="32"/>
          <w:szCs w:val="32"/>
        </w:rPr>
      </w:pPr>
      <w:r>
        <w:rPr>
          <w:rFonts w:hint="eastAsia" w:ascii="黑体" w:hAnsi="黑体" w:eastAsia="黑体" w:cs="黑体"/>
          <w:sz w:val="32"/>
          <w:szCs w:val="32"/>
        </w:rPr>
        <w:t>三、申请人承诺</w:t>
      </w:r>
    </w:p>
    <w:p>
      <w:pPr>
        <w:spacing w:line="560" w:lineRule="exact"/>
        <w:ind w:firstLine="800" w:firstLineChars="250"/>
        <w:jc w:val="left"/>
        <w:rPr>
          <w:rFonts w:ascii="仿宋_GB2312" w:hAnsi="仿宋_GB2312" w:eastAsia="仿宋_GB2312" w:cs="仿宋_GB2312"/>
          <w:sz w:val="32"/>
          <w:szCs w:val="32"/>
        </w:rPr>
      </w:pPr>
    </w:p>
    <w:p>
      <w:pPr>
        <w:spacing w:line="56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申请人现自愿作出下列承诺：</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（一）所填写的基本信息、提交的所需材料真实、合法、有效、完整；</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（二）已经知晓北京市财政局告知的全部内容；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（三）已达到相应的条件、标准和技术要求，具体是：</w:t>
      </w:r>
    </w:p>
    <w:p>
      <w:pPr>
        <w:spacing w:line="56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1.符合</w:t>
      </w:r>
      <w:r>
        <w:rPr>
          <w:rFonts w:hint="eastAsia" w:ascii="仿宋" w:hAnsi="仿宋" w:eastAsia="仿宋" w:cs="楷体_GB2312"/>
          <w:sz w:val="32"/>
          <w:szCs w:val="32"/>
          <w:u w:val="single"/>
        </w:rPr>
        <w:t>申请分所执业许可的会计师事务所应当具备的法定条件; 2.符合会计师事务所申请分所执业许可，分所应当具备的法定条件；3.上传财政会计行业管理网材料全部属实；</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（四）愿意承担未履行承诺、虚假承诺的法律责任，以及政府部门告知的各项惩戒措施；</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（五）所作承诺是申请人真实意思的表示。</w:t>
      </w:r>
    </w:p>
    <w:p>
      <w:pPr>
        <w:spacing w:line="540" w:lineRule="exact"/>
        <w:rPr>
          <w:rFonts w:ascii="仿宋_GB2312" w:hAnsi="仿宋_GB2312" w:eastAsia="仿宋_GB2312" w:cs="仿宋_GB2312"/>
        </w:rPr>
      </w:pPr>
    </w:p>
    <w:p>
      <w:pPr>
        <w:spacing w:line="540" w:lineRule="exact"/>
        <w:rPr>
          <w:rFonts w:ascii="仿宋_GB2312" w:hAnsi="仿宋_GB2312" w:eastAsia="仿宋_GB2312" w:cs="仿宋_GB2312"/>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2936875</wp:posOffset>
                </wp:positionH>
                <wp:positionV relativeFrom="paragraph">
                  <wp:posOffset>67310</wp:posOffset>
                </wp:positionV>
                <wp:extent cx="12065" cy="2026285"/>
                <wp:effectExtent l="0" t="0" r="26035" b="31115"/>
                <wp:wrapNone/>
                <wp:docPr id="1" name="直接连接符 1"/>
                <wp:cNvGraphicFramePr/>
                <a:graphic xmlns:a="http://schemas.openxmlformats.org/drawingml/2006/main">
                  <a:graphicData uri="http://schemas.microsoft.com/office/word/2010/wordprocessingShape">
                    <wps:wsp>
                      <wps:cNvCnPr/>
                      <wps:spPr bwMode="auto">
                        <a:xfrm>
                          <a:off x="0" y="0"/>
                          <a:ext cx="12065" cy="2026285"/>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31.25pt;margin-top:5.3pt;height:159.55pt;width:0.95pt;z-index:251658240;mso-width-relative:page;mso-height-relative:page;" filled="f" stroked="t" coordsize="21600,21600" o:gfxdata="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Kzz2DLYAAAACgEAAA8AAAAAAAAAAQAgAAAAOAAAAGRy&#10;cy9kb3ducmV2LnhtbFBLAQIUABQAAAAIAIdO4kCt2zHrtgEAADsDAAAOAAAAAAAAAAEAIAAAAD0B&#10;AABkcnMvZTJvRG9jLnhtbFBLBQYAAAAABgAGAFkBAABlBQ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rPr>
        <w:t xml:space="preserve">                   </w:t>
      </w:r>
    </w:p>
    <w:p>
      <w:pPr>
        <w:spacing w:line="540" w:lineRule="exact"/>
        <w:rPr>
          <w:rFonts w:ascii="仿宋_GB2312" w:hAnsi="仿宋_GB2312" w:eastAsia="仿宋_GB2312" w:cs="仿宋_GB2312"/>
        </w:rPr>
      </w:pPr>
      <w:r>
        <w:rPr>
          <w:rFonts w:hint="eastAsia" w:ascii="仿宋_GB2312" w:hAnsi="仿宋_GB2312" w:eastAsia="仿宋_GB2312" w:cs="仿宋_GB2312"/>
        </w:rPr>
        <w:t>会计师事务所签章：</w:t>
      </w:r>
      <w:r>
        <w:rPr>
          <w:rFonts w:hint="eastAsia" w:ascii="仿宋_GB2312" w:hAnsi="仿宋_GB2312" w:eastAsia="仿宋_GB2312" w:cs="仿宋_GB2312"/>
          <w:u w:val="single"/>
        </w:rPr>
        <w:t xml:space="preserve">                   </w:t>
      </w:r>
    </w:p>
    <w:p>
      <w:pPr>
        <w:spacing w:line="540" w:lineRule="exact"/>
        <w:rPr>
          <w:rFonts w:ascii="仿宋_GB2312" w:hAnsi="仿宋_GB2312" w:eastAsia="仿宋_GB2312" w:cs="仿宋_GB2312"/>
          <w:u w:val="single"/>
        </w:rPr>
      </w:pPr>
      <w:r>
        <w:rPr>
          <w:rFonts w:hint="eastAsia" w:ascii="仿宋_GB2312" w:hAnsi="仿宋_GB2312" w:eastAsia="仿宋_GB2312" w:cs="仿宋_GB2312"/>
        </w:rPr>
        <w:t>日           期：</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年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日</w:t>
      </w:r>
    </w:p>
    <w:p>
      <w:pPr>
        <w:spacing w:line="540" w:lineRule="exact"/>
        <w:ind w:firstLine="3780" w:firstLineChars="1800"/>
        <w:rPr>
          <w:rFonts w:ascii="仿宋_GB2312" w:hAnsi="仿宋_GB2312" w:eastAsia="仿宋_GB2312" w:cs="仿宋_GB2312"/>
          <w:u w:val="single"/>
        </w:rPr>
      </w:pPr>
      <w:r>
        <w:rPr>
          <w:rFonts w:hint="eastAsia" w:ascii="仿宋_GB2312" w:hAnsi="仿宋_GB2312" w:eastAsia="仿宋_GB2312" w:cs="仿宋_GB2312"/>
        </w:rPr>
        <w:t xml:space="preserve">          北京市财政局（公章）：</w:t>
      </w:r>
      <w:r>
        <w:rPr>
          <w:rFonts w:hint="eastAsia" w:ascii="仿宋_GB2312" w:hAnsi="仿宋_GB2312" w:eastAsia="仿宋_GB2312" w:cs="仿宋_GB2312"/>
          <w:u w:val="single"/>
        </w:rPr>
        <w:t xml:space="preserve">                </w:t>
      </w:r>
    </w:p>
    <w:p>
      <w:pPr>
        <w:spacing w:line="540" w:lineRule="exact"/>
        <w:rPr>
          <w:rFonts w:ascii="仿宋_GB2312" w:hAnsi="仿宋_GB2312" w:eastAsia="仿宋_GB2312" w:cs="仿宋_GB2312"/>
        </w:rPr>
      </w:pPr>
      <w:r>
        <w:rPr>
          <w:rFonts w:hint="eastAsia" w:ascii="仿宋_GB2312" w:hAnsi="仿宋_GB2312" w:eastAsia="仿宋_GB2312" w:cs="仿宋_GB2312"/>
        </w:rPr>
        <w:t>委托代理人签名：</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日    期：</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spacing w:line="540" w:lineRule="exact"/>
        <w:rPr>
          <w:rFonts w:ascii="仿宋_GB2312" w:hAnsi="仿宋_GB2312" w:eastAsia="仿宋_GB2312" w:cs="仿宋_GB2312"/>
        </w:rPr>
      </w:pPr>
      <w:r>
        <w:rPr>
          <w:rFonts w:hint="eastAsia" w:ascii="仿宋_GB2312" w:hAnsi="仿宋_GB2312" w:eastAsia="仿宋_GB2312" w:cs="仿宋_GB2312"/>
        </w:rPr>
        <w:t>日           期</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年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日</w:t>
      </w:r>
    </w:p>
    <w:p>
      <w:pPr>
        <w:spacing w:line="540" w:lineRule="exact"/>
        <w:jc w:val="left"/>
        <w:rPr>
          <w:rFonts w:ascii="仿宋_GB2312" w:hAnsi="仿宋_GB2312" w:eastAsia="仿宋_GB2312" w:cs="仿宋_GB2312"/>
          <w:sz w:val="32"/>
          <w:szCs w:val="32"/>
        </w:rPr>
      </w:pPr>
      <w:r>
        <w:rPr>
          <w:rFonts w:hint="eastAsia" w:ascii="仿宋_GB2312" w:hAnsi="仿宋_GB2312" w:eastAsia="仿宋_GB2312" w:cs="仿宋_GB2312"/>
        </w:rPr>
        <w:t>（本文书一式两份，政府部门与申请人各执一份。）</w:t>
      </w:r>
    </w:p>
    <w:p>
      <w:pPr>
        <w:widowControl/>
        <w:shd w:val="clear" w:color="auto" w:fill="FFFFFF"/>
        <w:outlineLvl w:val="1"/>
        <w:rPr>
          <w:rFonts w:ascii="仿宋_GB2312" w:hAnsi="仿宋_GB2312" w:eastAsia="仿宋_GB2312" w:cs="仿宋_GB2312"/>
          <w:sz w:val="32"/>
          <w:szCs w:val="32"/>
        </w:rPr>
      </w:pPr>
    </w:p>
    <w:p/>
    <w:sectPr>
      <w:footerReference r:id="rId3" w:type="default"/>
      <w:footerReference r:id="rId4" w:type="even"/>
      <w:pgSz w:w="11906" w:h="16838"/>
      <w:pgMar w:top="1911" w:right="1418" w:bottom="1882"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方正小标宋简体">
    <w:altName w:val="汉仪书宋二KW"/>
    <w:panose1 w:val="00000000000000000000"/>
    <w:charset w:val="86"/>
    <w:family w:val="auto"/>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0" w:usb3="00000000" w:csb0="0000019F" w:csb1="00000000"/>
  </w:font>
  <w:font w:name="汉仪中黑KW">
    <w:panose1 w:val="00020600040101010101"/>
    <w:charset w:val="86"/>
    <w:family w:val="auto"/>
    <w:pitch w:val="default"/>
    <w:sig w:usb0="A00002BF" w:usb1="18EF7CFA" w:usb2="00000016" w:usb3="00000000" w:csb0="00040000" w:csb1="00000000"/>
  </w:font>
  <w:font w:name="仓耳小丸子">
    <w:panose1 w:val="02020400000000000000"/>
    <w:charset w:val="86"/>
    <w:family w:val="auto"/>
    <w:pitch w:val="default"/>
    <w:sig w:usb0="80000003" w:usb1="08012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7687783"/>
    </w:sdtPr>
    <w:sdtEndPr>
      <w:rPr>
        <w:rFonts w:ascii="宋体" w:hAnsi="宋体"/>
        <w:sz w:val="28"/>
        <w:szCs w:val="28"/>
      </w:rPr>
    </w:sdtEndPr>
    <w:sdtContent>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9585150"/>
    </w:sdtPr>
    <w:sdtEndPr>
      <w:rPr>
        <w:rFonts w:ascii="宋体" w:hAnsi="宋体"/>
        <w:sz w:val="28"/>
        <w:szCs w:val="28"/>
      </w:rPr>
    </w:sdtEndPr>
    <w:sdtContent>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E9"/>
    <w:rsid w:val="001F6307"/>
    <w:rsid w:val="0025345C"/>
    <w:rsid w:val="007133E9"/>
    <w:rsid w:val="00842A53"/>
    <w:rsid w:val="00BA07D2"/>
    <w:rsid w:val="7C3DC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8">
    <w:name w:val="页眉 Char"/>
    <w:basedOn w:val="5"/>
    <w:link w:val="3"/>
    <w:qFormat/>
    <w:uiPriority w:val="99"/>
    <w:rPr>
      <w:rFonts w:ascii="Times New Roman" w:hAnsi="Times New Roman" w:eastAsia="宋体" w:cs="Times New Roman"/>
      <w:sz w:val="18"/>
      <w:szCs w:val="18"/>
    </w:rPr>
  </w:style>
  <w:style w:type="character" w:customStyle="1" w:styleId="9">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972</Words>
  <Characters>5544</Characters>
  <Lines>46</Lines>
  <Paragraphs>13</Paragraphs>
  <ScaleCrop>false</ScaleCrop>
  <LinksUpToDate>false</LinksUpToDate>
  <CharactersWithSpaces>6503</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2021-03-15T15:35:00Z</dcterms:created>
  <dc:creator>王燕</dc:creator>
  <cp:lastModifiedBy>alex</cp:lastModifiedBy>
  <dcterms:modified xsi:type="dcterms:W3CDTF">2021-11-18T14:46:16Z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