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</w:rPr>
        <w:t>申请危险货物运输、营运载客汽车注册登记的，应当提交交通运输主管部门出具的相关证明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A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2023-08-14T07:56:34Z</dcterms:created>
  <dc:creator>chgs-jiaguan02</dc:creator>
  <cp:lastModifiedBy>chgs-jiaguan02</cp:lastModifiedBy>
  <dcterms:modified xsi:type="dcterms:W3CDTF">2023-08-14T07:57:14Z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