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能够证明其贫困的材料，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包含低保证、建档立卡开料、民政部门开局的贫困证明等。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Q4OWQ0MzRkMmY0ZTY3NDAxNGVkMjUyZTg2NDFjM2IifQ=="/>
  </w:docVars>
  <w:rsids>
    <w:rsidRoot w:val="00000000"/>
    <w:rsid w:val="7C596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2022-12-30T09:09:34Z</dcterms:created>
  <dc:creator>Administrator</dc:creator>
  <cp:lastModifiedBy>WPS_1645092524</cp:lastModifiedBy>
  <dcterms:modified xsi:type="dcterms:W3CDTF">2022-12-30T09:10:44Z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E7C51813899D44749FAB16338A37C4A0</vt:lpwstr>
  </property>
</Properties>
</file>