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审核要点：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（一）专利证书需为中国国家知识产权局授权。</w:t>
      </w:r>
    </w:p>
    <w:p>
      <w:r>
        <w:rPr>
          <w:rFonts w:hint="eastAsia"/>
        </w:rPr>
        <w:t>（二）该项专利法律状态为有效。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YzVlOWFkOWRhMTZiMzVhNTdiNGU4ZWY2MTM0NDEifQ=="/>
  </w:docVars>
  <w:rsids>
    <w:rsidRoot w:val="00000000"/>
    <w:rsid w:val="2B94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11111</dc:creator>
  <cp:lastModifiedBy>Charles</cp:lastModifiedBy>
  <dcterms:modified xsi:type="dcterms:W3CDTF">2023-01-18T06:12:42Z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AF8FD0F84FBD4D1380537BCBA873AF77</vt:lpwstr>
  </property>
</Properties>
</file>