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11E9D6" w14:textId="3F26F4B5" w:rsidR="007C3331" w:rsidRDefault="007C3331" w:rsidP="007C3331">
      <w:pPr>
        <w:jc w:val="center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社保证明</w:t>
      </w:r>
      <w:r>
        <w:rPr>
          <w:rFonts w:ascii="黑体" w:eastAsia="黑体" w:hAnsi="黑体" w:cs="黑体" w:hint="eastAsia"/>
          <w:sz w:val="32"/>
          <w:szCs w:val="32"/>
        </w:rPr>
        <w:t>样例</w:t>
      </w:r>
    </w:p>
    <w:p w14:paraId="75446B90" w14:textId="77777777" w:rsidR="007C3331" w:rsidRDefault="007C3331" w:rsidP="007C3331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登录北京市人力资源和社会保障局网站下载的，带有验证码和流水号的北京市社会保险个人权益记录（单位职工缴费信息）具体样式参看下图：</w:t>
      </w:r>
    </w:p>
    <w:p w14:paraId="5CDF75B0" w14:textId="5EB79E60" w:rsidR="007C3331" w:rsidRDefault="007C3331" w:rsidP="007C3331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noProof/>
          <w:sz w:val="32"/>
          <w:szCs w:val="32"/>
        </w:rPr>
        <w:drawing>
          <wp:inline distT="0" distB="0" distL="0" distR="0" wp14:anchorId="39E1D0BE" wp14:editId="2C5F4A71">
            <wp:extent cx="5270500" cy="4146550"/>
            <wp:effectExtent l="0" t="0" r="6350" b="6350"/>
            <wp:docPr id="156213435" name="图片 1" descr="社保模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社保模板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14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B2BCE1" w14:textId="77777777" w:rsidR="007C3331" w:rsidRDefault="007C3331" w:rsidP="007C3331"/>
    <w:p w14:paraId="7873E3E7" w14:textId="77777777" w:rsidR="007C3331" w:rsidRDefault="007C3331"/>
    <w:sectPr w:rsidR="007C33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331"/>
    <w:rsid w:val="007C3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D88E1"/>
  <w15:chartTrackingRefBased/>
  <w15:docId w15:val="{5DC82598-84A5-4070-8587-FFCAF1DBF7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3331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 Ma</dc:creator>
  <cp:keywords/>
  <dc:description/>
  <cp:lastModifiedBy>Zheng Ma</cp:lastModifiedBy>
  <cp:revision>1</cp:revision>
  <dcterms:created xsi:type="dcterms:W3CDTF">2023-08-18T06:32:00Z</dcterms:created>
  <dcterms:modified xsi:type="dcterms:W3CDTF">2023-08-18T06:33:00Z</dcterms:modified>
</cp:coreProperties>
</file>