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等线" w:hAnsi="等线" w:eastAsia="等线" w:cs="等线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6"/>
          <w:szCs w:val="36"/>
          <w:lang w:val="en-US" w:eastAsia="zh-CN"/>
        </w:rPr>
        <w:t>在境内设立分支机构或代表机构的批准文件—样例要求: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1.提交的证照证件或批复文件齐全完整、合法有效；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2.证照证件需在有效期之内；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3.提交复印件1份用A4纸打印与原件保持一致；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4.需确认材料是否按照办事指南中所列格式递交。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113E62EA"/>
    <w:rsid w:val="23EC1E3A"/>
    <w:rsid w:val="240B0D34"/>
    <w:rsid w:val="2EC95549"/>
    <w:rsid w:val="34BC5504"/>
    <w:rsid w:val="3E6D07F6"/>
    <w:rsid w:val="3EA5517C"/>
    <w:rsid w:val="444D7582"/>
    <w:rsid w:val="466F53A8"/>
    <w:rsid w:val="58D25EC9"/>
    <w:rsid w:val="67634544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fz</cp:lastModifiedBy>
  <dcterms:modified xsi:type="dcterms:W3CDTF">2023-02-02T08:42:31Z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