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火化凭证要求：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2、需提交火化凭证原件</w:t>
      </w:r>
    </w:p>
    <w:p>
      <w:r>
        <w:rPr>
          <w:rFonts w:hint="default"/>
          <w:sz w:val="28"/>
          <w:szCs w:val="28"/>
          <w:lang w:val="en-US" w:eastAsia="zh-CN"/>
        </w:rPr>
        <w:t>3、殡葬部门出具</w:t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644900"/>
            <wp:effectExtent l="0" t="0" r="9525" b="12700"/>
            <wp:docPr id="1" name="图片 1" descr="6.3或火化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3或火化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5C215554"/>
    <w:rsid w:val="68B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2022-11-29T07:22:09Z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