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未达成协议的被拆迁人比例及原因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1.原因准确且真实客观；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2.需提供原件1份，采用A4纸；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3.该材料无固定模板，按照样例要求提供；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4.该材料需由申请人提供。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GM3Yzk5ZjI4NmI0Mzc3Yjg1MjVkM2E4N2FiMjMifQ=="/>
  </w:docVars>
  <w:rsids>
    <w:rsidRoot w:val="32240A55"/>
    <w:rsid w:val="32240A55"/>
    <w:rsid w:val="32342B66"/>
    <w:rsid w:val="335334BF"/>
    <w:rsid w:val="38796D23"/>
    <w:rsid w:val="3BB371F1"/>
    <w:rsid w:val="70C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2022-11-28T11:26:00Z</dcterms:created>
  <dc:creator>阿呆姆</dc:creator>
  <cp:lastModifiedBy>uos</cp:lastModifiedBy>
  <dcterms:modified xsi:type="dcterms:W3CDTF">2023-03-30T16:01:15Z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3D24E945B6E74F289343297FAFEAA054</vt:lpwstr>
  </property>
</Properties>
</file>