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</w:rPr>
        <w:t>有职称的建筑、结构、财务、房地产及有关经济类的专业管理人员不少于5人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，其中专职会计人员不少于2人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6F9FA"/>
    <w:rsid w:val="DFFF3B7E"/>
    <w:rsid w:val="EBF6F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2023-10-25T10:47:00Z</dcterms:created>
  <dc:creator>uos</dc:creator>
  <cp:lastModifiedBy>uos</cp:lastModifiedBy>
  <dcterms:modified xsi:type="dcterms:W3CDTF">2023-10-25T10:48:36Z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A184F7A5ED7F9A6D0482386585DD8F99</vt:lpwstr>
  </property>
</Properties>
</file>