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A93" w:rsidRDefault="002A0A93" w:rsidP="002A0A93">
      <w:pPr>
        <w:spacing w:line="400" w:lineRule="exact"/>
        <w:jc w:val="center"/>
        <w:rPr>
          <w:rFonts w:ascii="黑体" w:eastAsia="黑体" w:hAnsi="黑体"/>
          <w:b/>
          <w:bCs/>
          <w:spacing w:val="40"/>
          <w:sz w:val="36"/>
          <w:szCs w:val="36"/>
        </w:rPr>
      </w:pPr>
      <w:r>
        <w:rPr>
          <w:rFonts w:ascii="黑体" w:eastAsia="黑体" w:hAnsi="黑体" w:hint="eastAsia"/>
          <w:b/>
          <w:bCs/>
          <w:sz w:val="36"/>
          <w:szCs w:val="36"/>
        </w:rPr>
        <w:t>分局（外汇管理部）/中心支局/支局办理的</w:t>
      </w:r>
      <w:r>
        <w:rPr>
          <w:rFonts w:ascii="黑体" w:eastAsia="黑体" w:hAnsi="黑体" w:hint="eastAsia"/>
          <w:b/>
          <w:bCs/>
          <w:spacing w:val="40"/>
          <w:sz w:val="36"/>
          <w:szCs w:val="36"/>
        </w:rPr>
        <w:t>超期限或无法原路退汇的经常项目收支登记</w:t>
      </w:r>
    </w:p>
    <w:p w:rsidR="002A0A93" w:rsidRDefault="002A0A93" w:rsidP="002A0A93">
      <w:pPr>
        <w:spacing w:line="400" w:lineRule="exact"/>
        <w:jc w:val="center"/>
        <w:rPr>
          <w:rFonts w:ascii="黑体" w:eastAsia="黑体" w:hAnsi="黑体" w:hint="eastAsia"/>
          <w:b/>
          <w:bCs/>
          <w:spacing w:val="40"/>
          <w:sz w:val="36"/>
          <w:szCs w:val="36"/>
        </w:rPr>
      </w:pPr>
      <w:r>
        <w:rPr>
          <w:rFonts w:ascii="黑体" w:eastAsia="黑体" w:hAnsi="黑体" w:hint="eastAsia"/>
          <w:b/>
          <w:bCs/>
          <w:spacing w:val="40"/>
          <w:sz w:val="36"/>
          <w:szCs w:val="36"/>
        </w:rPr>
        <w:t xml:space="preserve"> </w:t>
      </w:r>
    </w:p>
    <w:p w:rsidR="002A0A93" w:rsidRDefault="002A0A93" w:rsidP="002A0A93">
      <w:pPr>
        <w:spacing w:line="400" w:lineRule="exact"/>
        <w:jc w:val="center"/>
        <w:outlineLvl w:val="0"/>
        <w:rPr>
          <w:rFonts w:ascii="仿宋_GB2312" w:hAnsi="宋体" w:hint="eastAsia"/>
          <w:b/>
          <w:spacing w:val="40"/>
          <w:sz w:val="32"/>
          <w:szCs w:val="32"/>
        </w:rPr>
      </w:pPr>
      <w:r>
        <w:rPr>
          <w:rFonts w:ascii="宋体" w:hAnsi="宋体" w:hint="eastAsia"/>
          <w:b/>
          <w:spacing w:val="40"/>
          <w:sz w:val="32"/>
          <w:szCs w:val="32"/>
        </w:rPr>
        <w:t>贸易外汇业务登记表</w:t>
      </w:r>
    </w:p>
    <w:p w:rsidR="002A0A93" w:rsidRDefault="002A0A93" w:rsidP="002A0A93">
      <w:pPr>
        <w:spacing w:line="400" w:lineRule="exact"/>
        <w:ind w:left="454"/>
        <w:jc w:val="left"/>
        <w:outlineLvl w:val="0"/>
        <w:rPr>
          <w:rFonts w:ascii="宋体" w:hAnsi="宋体" w:cs="Arial Unicode MS"/>
          <w:sz w:val="24"/>
          <w:szCs w:val="24"/>
        </w:rPr>
      </w:pPr>
      <w:r>
        <w:rPr>
          <w:rFonts w:ascii="宋体" w:hAnsi="宋体" w:cs="Arial Unicode MS" w:hint="eastAsia"/>
          <w:sz w:val="24"/>
          <w:szCs w:val="24"/>
        </w:rPr>
        <w:t>编号：</w:t>
      </w:r>
    </w:p>
    <w:tbl>
      <w:tblPr>
        <w:tblW w:w="89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335"/>
        <w:gridCol w:w="1311"/>
        <w:gridCol w:w="1442"/>
        <w:gridCol w:w="1347"/>
        <w:gridCol w:w="1384"/>
        <w:gridCol w:w="2138"/>
      </w:tblGrid>
      <w:tr w:rsidR="002A0A93" w:rsidTr="002A0A93">
        <w:trPr>
          <w:trHeight w:val="412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所属外汇局代码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  <w:tc>
          <w:tcPr>
            <w:tcW w:w="2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所属外汇局名称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</w:tr>
      <w:tr w:rsidR="002A0A93" w:rsidTr="002A0A93">
        <w:trPr>
          <w:trHeight w:val="369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企业名称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  <w:tc>
          <w:tcPr>
            <w:tcW w:w="2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企业代码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</w:tr>
      <w:tr w:rsidR="002A0A93" w:rsidTr="002A0A93">
        <w:trPr>
          <w:trHeight w:val="414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联系人</w:t>
            </w: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  <w:tc>
          <w:tcPr>
            <w:tcW w:w="2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联系电话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</w:tr>
      <w:tr w:rsidR="002A0A93" w:rsidTr="002A0A93">
        <w:trPr>
          <w:trHeight w:val="461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登记类别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□B类企业超额度□C类企业□贸易新业态□其他</w:t>
            </w:r>
          </w:p>
        </w:tc>
      </w:tr>
      <w:tr w:rsidR="002A0A93" w:rsidTr="002A0A93">
        <w:trPr>
          <w:trHeight w:val="376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业务类别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□收汇□结汇□付汇□售汇□其他</w:t>
            </w:r>
          </w:p>
        </w:tc>
      </w:tr>
      <w:tr w:rsidR="002A0A93" w:rsidTr="002A0A93">
        <w:trPr>
          <w:trHeight w:val="376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结算方式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□信用证□托收□汇款□其他</w:t>
            </w:r>
          </w:p>
        </w:tc>
      </w:tr>
      <w:tr w:rsidR="002A0A93" w:rsidTr="002A0A93">
        <w:trPr>
          <w:trHeight w:val="359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金融机构标识码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</w:tr>
      <w:tr w:rsidR="002A0A93" w:rsidTr="002A0A93">
        <w:trPr>
          <w:trHeight w:val="490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金融机构名称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</w:tr>
      <w:tr w:rsidR="002A0A93" w:rsidTr="002A0A93">
        <w:trPr>
          <w:trHeight w:val="631"/>
        </w:trPr>
        <w:tc>
          <w:tcPr>
            <w:tcW w:w="13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ind w:left="454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币种</w:t>
            </w:r>
          </w:p>
        </w:tc>
        <w:tc>
          <w:tcPr>
            <w:tcW w:w="1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spacing w:before="260" w:after="260"/>
              <w:ind w:left="454"/>
              <w:jc w:val="center"/>
              <w:outlineLvl w:val="2"/>
              <w:rPr>
                <w:rFonts w:ascii="宋体" w:hAnsi="宋体" w:cs="Arial Unicode MS"/>
                <w:sz w:val="24"/>
                <w:szCs w:val="24"/>
              </w:rPr>
            </w:pPr>
          </w:p>
        </w:tc>
        <w:tc>
          <w:tcPr>
            <w:tcW w:w="14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小写</w:t>
            </w:r>
          </w:p>
        </w:tc>
        <w:tc>
          <w:tcPr>
            <w:tcW w:w="13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A93" w:rsidRDefault="002A0A93">
            <w:pPr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大写</w:t>
            </w:r>
          </w:p>
        </w:tc>
        <w:tc>
          <w:tcPr>
            <w:tcW w:w="2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</w:tc>
      </w:tr>
      <w:tr w:rsidR="002A0A93" w:rsidTr="002A0A93">
        <w:trPr>
          <w:cantSplit/>
          <w:trHeight w:val="1956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  <w:p w:rsidR="002A0A93" w:rsidRDefault="002A0A93">
            <w:pPr>
              <w:ind w:leftChars="54" w:left="113" w:firstLineChars="50" w:firstLine="120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外汇局登记情况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spacing w:before="260" w:after="260"/>
              <w:ind w:left="454"/>
              <w:jc w:val="center"/>
              <w:outlineLvl w:val="2"/>
              <w:rPr>
                <w:rFonts w:ascii="宋体" w:hAnsi="宋体" w:cs="Arial Unicode MS"/>
                <w:sz w:val="24"/>
                <w:szCs w:val="24"/>
              </w:rPr>
            </w:pPr>
          </w:p>
          <w:p w:rsidR="002A0A93" w:rsidRDefault="002A0A93">
            <w:pPr>
              <w:keepNext/>
              <w:keepLines/>
              <w:spacing w:before="260" w:after="260"/>
              <w:ind w:left="454"/>
              <w:jc w:val="center"/>
              <w:outlineLvl w:val="2"/>
              <w:rPr>
                <w:rFonts w:ascii="宋体" w:hAnsi="宋体" w:cs="Arial Unicode MS" w:hint="eastAsia"/>
                <w:sz w:val="24"/>
                <w:szCs w:val="24"/>
              </w:rPr>
            </w:pPr>
          </w:p>
          <w:p w:rsidR="002A0A93" w:rsidRDefault="002A0A93">
            <w:pPr>
              <w:keepNext/>
              <w:keepLines/>
              <w:spacing w:before="260" w:after="260"/>
              <w:outlineLvl w:val="2"/>
              <w:rPr>
                <w:rFonts w:ascii="宋体" w:hAnsi="宋体" w:cs="Arial Unicode MS" w:hint="eastAsia"/>
                <w:sz w:val="24"/>
                <w:szCs w:val="24"/>
              </w:rPr>
            </w:pPr>
          </w:p>
          <w:p w:rsidR="002A0A93" w:rsidRDefault="002A0A93">
            <w:pPr>
              <w:ind w:left="454"/>
              <w:jc w:val="center"/>
              <w:rPr>
                <w:rFonts w:ascii="宋体" w:hAnsi="宋体" w:cs="Arial Unicode MS" w:hint="eastAsia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国家外汇管理局  分局（外汇管理部）/中心支局/支局</w:t>
            </w:r>
          </w:p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年  月  日</w:t>
            </w:r>
          </w:p>
        </w:tc>
      </w:tr>
      <w:tr w:rsidR="002A0A93" w:rsidTr="002A0A93">
        <w:trPr>
          <w:cantSplit/>
          <w:trHeight w:val="2392"/>
        </w:trPr>
        <w:tc>
          <w:tcPr>
            <w:tcW w:w="26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keepNext/>
              <w:keepLines/>
              <w:ind w:left="454" w:firstLine="643"/>
              <w:contextualSpacing/>
              <w:jc w:val="center"/>
              <w:outlineLvl w:val="0"/>
              <w:rPr>
                <w:rFonts w:ascii="宋体" w:hAnsi="宋体" w:cs="Arial Unicode MS"/>
                <w:sz w:val="24"/>
                <w:szCs w:val="24"/>
              </w:rPr>
            </w:pPr>
          </w:p>
          <w:p w:rsidR="002A0A93" w:rsidRDefault="002A0A93">
            <w:pPr>
              <w:ind w:left="454"/>
              <w:jc w:val="center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金融机构办理情况</w:t>
            </w:r>
          </w:p>
        </w:tc>
        <w:tc>
          <w:tcPr>
            <w:tcW w:w="631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A93" w:rsidRDefault="002A0A93">
            <w:pPr>
              <w:ind w:left="454"/>
              <w:rPr>
                <w:rFonts w:ascii="宋体" w:hAnsi="宋体" w:cs="Arial Unicode MS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币种:   金额:    申报号码： 经办人   年  月  日</w:t>
            </w:r>
          </w:p>
          <w:p w:rsidR="002A0A93" w:rsidRDefault="002A0A93">
            <w:pPr>
              <w:ind w:left="454"/>
              <w:rPr>
                <w:rFonts w:ascii="宋体" w:hAnsi="宋体" w:cs="Arial Unicode MS" w:hint="eastAsia"/>
                <w:sz w:val="24"/>
                <w:szCs w:val="24"/>
              </w:rPr>
            </w:pPr>
            <w:r>
              <w:rPr>
                <w:rFonts w:ascii="宋体" w:hAnsi="宋体" w:cs="Arial Unicode MS" w:hint="eastAsia"/>
                <w:sz w:val="24"/>
                <w:szCs w:val="24"/>
              </w:rPr>
              <w:t>币种:   金额:    申报号码： 经办人   年  月  日</w:t>
            </w:r>
          </w:p>
          <w:p w:rsidR="002A0A93" w:rsidRDefault="002A0A93">
            <w:pPr>
              <w:keepNext/>
              <w:keepLines/>
              <w:spacing w:before="260" w:after="260"/>
              <w:ind w:left="454"/>
              <w:outlineLvl w:val="2"/>
              <w:rPr>
                <w:rFonts w:ascii="宋体" w:hAnsi="宋体" w:cs="Arial Unicode MS" w:hint="eastAsia"/>
                <w:sz w:val="24"/>
                <w:szCs w:val="24"/>
              </w:rPr>
            </w:pPr>
          </w:p>
          <w:p w:rsidR="002A0A93" w:rsidRDefault="002A0A93">
            <w:pPr>
              <w:keepNext/>
              <w:keepLines/>
              <w:spacing w:before="260" w:after="260"/>
              <w:ind w:left="454"/>
              <w:jc w:val="center"/>
              <w:outlineLvl w:val="2"/>
              <w:rPr>
                <w:rFonts w:ascii="宋体" w:hAnsi="宋体" w:cs="Arial Unicode MS" w:hint="eastAsia"/>
                <w:sz w:val="24"/>
                <w:szCs w:val="24"/>
              </w:rPr>
            </w:pPr>
          </w:p>
          <w:p w:rsidR="002A0A93" w:rsidRDefault="002A0A93">
            <w:pPr>
              <w:keepNext/>
              <w:keepLines/>
              <w:spacing w:before="260" w:after="260"/>
              <w:outlineLvl w:val="2"/>
              <w:rPr>
                <w:rFonts w:ascii="宋体" w:hAnsi="宋体" w:cs="Arial Unicode MS" w:hint="eastAsia"/>
                <w:sz w:val="24"/>
                <w:szCs w:val="24"/>
              </w:rPr>
            </w:pPr>
          </w:p>
          <w:p w:rsidR="002A0A93" w:rsidRDefault="002A0A93">
            <w:pPr>
              <w:keepNext/>
              <w:keepLines/>
              <w:spacing w:before="260" w:after="260"/>
              <w:outlineLvl w:val="2"/>
              <w:rPr>
                <w:rFonts w:ascii="宋体" w:hAnsi="宋体" w:cs="Arial Unicode MS"/>
                <w:sz w:val="24"/>
                <w:szCs w:val="24"/>
              </w:rPr>
            </w:pPr>
          </w:p>
        </w:tc>
      </w:tr>
    </w:tbl>
    <w:p w:rsidR="002A0A93" w:rsidRDefault="002A0A93" w:rsidP="002A0A93">
      <w:pPr>
        <w:jc w:val="center"/>
        <w:outlineLvl w:val="0"/>
        <w:rPr>
          <w:rFonts w:ascii="宋体" w:hAnsi="宋体" w:cs="Arial Unicode MS" w:hint="eastAsia"/>
          <w:sz w:val="24"/>
          <w:szCs w:val="24"/>
        </w:rPr>
      </w:pPr>
      <w:r>
        <w:rPr>
          <w:rFonts w:ascii="宋体" w:hAnsi="宋体" w:cs="Arial Unicode MS" w:hint="eastAsia"/>
          <w:sz w:val="24"/>
          <w:szCs w:val="24"/>
        </w:rPr>
        <w:t>（本登记表截至</w:t>
      </w:r>
      <w:r>
        <w:rPr>
          <w:rFonts w:ascii="宋体" w:hAnsi="宋体" w:cs="Arial Unicode MS" w:hint="eastAsia"/>
          <w:sz w:val="24"/>
          <w:szCs w:val="24"/>
          <w:u w:val="single"/>
        </w:rPr>
        <w:t xml:space="preserve">    </w:t>
      </w:r>
      <w:r>
        <w:rPr>
          <w:rFonts w:ascii="宋体" w:hAnsi="宋体" w:cs="Arial Unicode MS" w:hint="eastAsia"/>
          <w:sz w:val="24"/>
          <w:szCs w:val="24"/>
        </w:rPr>
        <w:t>年</w:t>
      </w:r>
      <w:r>
        <w:rPr>
          <w:rFonts w:ascii="宋体" w:hAnsi="宋体" w:cs="Arial Unicode MS" w:hint="eastAsia"/>
          <w:sz w:val="24"/>
          <w:szCs w:val="24"/>
          <w:u w:val="single"/>
        </w:rPr>
        <w:t xml:space="preserve">  </w:t>
      </w:r>
      <w:r>
        <w:rPr>
          <w:rFonts w:ascii="宋体" w:hAnsi="宋体" w:cs="Arial Unicode MS" w:hint="eastAsia"/>
          <w:sz w:val="24"/>
          <w:szCs w:val="24"/>
        </w:rPr>
        <w:t>月</w:t>
      </w:r>
      <w:r>
        <w:rPr>
          <w:rFonts w:ascii="宋体" w:hAnsi="宋体" w:cs="Arial Unicode MS" w:hint="eastAsia"/>
          <w:sz w:val="24"/>
          <w:szCs w:val="24"/>
          <w:u w:val="single"/>
        </w:rPr>
        <w:t xml:space="preserve">  </w:t>
      </w:r>
      <w:r>
        <w:rPr>
          <w:rFonts w:ascii="宋体" w:hAnsi="宋体" w:cs="Arial Unicode MS" w:hint="eastAsia"/>
          <w:sz w:val="24"/>
          <w:szCs w:val="24"/>
        </w:rPr>
        <w:t>日有效）</w:t>
      </w:r>
    </w:p>
    <w:p w:rsidR="002A0A93" w:rsidRDefault="002A0A93" w:rsidP="002A0A93">
      <w:pPr>
        <w:rPr>
          <w:rFonts w:ascii="Calibri" w:eastAsia="仿宋_GB2312" w:hAnsi="Calibri" w:hint="eastAsia"/>
          <w:sz w:val="30"/>
          <w:szCs w:val="30"/>
        </w:rPr>
      </w:pPr>
      <w:r>
        <w:rPr>
          <w:rFonts w:ascii="Calibri" w:eastAsia="仿宋_GB2312" w:hAnsi="Calibri"/>
          <w:sz w:val="30"/>
          <w:szCs w:val="30"/>
        </w:rPr>
        <w:t xml:space="preserve"> </w:t>
      </w:r>
    </w:p>
    <w:p w:rsidR="005D4D75" w:rsidRPr="002A0A93" w:rsidRDefault="005D4D75"/>
    <w:sectPr w:rsidR="005D4D75" w:rsidRPr="002A0A93" w:rsidSect="005D4D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A0A93"/>
    <w:rsid w:val="002A0A93"/>
    <w:rsid w:val="005D4D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3"/>
    <w:qFormat/>
    <w:rsid w:val="002A0A93"/>
    <w:pPr>
      <w:widowControl w:val="0"/>
      <w:jc w:val="both"/>
    </w:pPr>
    <w:rPr>
      <w:rFonts w:ascii="Times New Roman" w:eastAsia="宋体" w:hAnsi="Times New Roman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toc 3"/>
    <w:basedOn w:val="a"/>
    <w:next w:val="a"/>
    <w:autoRedefine/>
    <w:uiPriority w:val="39"/>
    <w:semiHidden/>
    <w:unhideWhenUsed/>
    <w:rsid w:val="002A0A93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917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</Words>
  <Characters>304</Characters>
  <Application>Microsoft Office Word</Application>
  <DocSecurity>0</DocSecurity>
  <Lines>2</Lines>
  <Paragraphs>1</Paragraphs>
  <ScaleCrop>false</ScaleCrop>
  <Company/>
  <LinksUpToDate>false</LinksUpToDate>
  <CharactersWithSpaces>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THTF</dc:creator>
  <cp:lastModifiedBy>THTF</cp:lastModifiedBy>
  <cp:revision>1</cp:revision>
  <dcterms:created xsi:type="dcterms:W3CDTF">2023-08-03T06:09:00Z</dcterms:created>
  <dcterms:modified xsi:type="dcterms:W3CDTF">2023-08-03T06:10:00Z</dcterms:modified>
</cp:coreProperties>
</file>