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法院宣告死亡生效判决书要求：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1、内容清晰完整，页面无折损、污迹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2、需提供判决书原件</w:t>
      </w:r>
    </w:p>
    <w:p>
      <w:r>
        <w:rPr>
          <w:rFonts w:hint="default"/>
          <w:sz w:val="28"/>
          <w:szCs w:val="28"/>
          <w:lang w:val="en-US" w:eastAsia="zh-CN"/>
        </w:rPr>
        <w:t>3、人民法院出具。</w:t>
      </w:r>
    </w:p>
    <w:p/>
    <w:p/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61840" cy="6199505"/>
            <wp:effectExtent l="0" t="0" r="10160" b="10795"/>
            <wp:docPr id="1" name="图片 1" descr="6db782eb1b1051daacf266992deda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db782eb1b1051daacf266992deda9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1840" cy="619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5C215554"/>
    <w:rsid w:val="12884328"/>
    <w:rsid w:val="3A8F177D"/>
    <w:rsid w:val="5C215554"/>
    <w:rsid w:val="607E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2022-11-08T13:09:00Z</dcterms:created>
  <dc:creator>‭</dc:creator>
  <cp:lastModifiedBy>朵</cp:lastModifiedBy>
  <dcterms:modified xsi:type="dcterms:W3CDTF">2022-11-30T07:25:39Z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B1AFD7CEA2CD4469ADDBA3C75EF2F022</vt:lpwstr>
  </property>
</Properties>
</file>