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北京市地方金融管理局</w:t>
      </w:r>
    </w:p>
    <w:p>
      <w:pPr>
        <w:spacing w:line="56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关于同意北京</w:t>
      </w:r>
      <w:r>
        <w:rPr>
          <w:rFonts w:hint="eastAsia" w:ascii="仿宋_GB2312" w:eastAsia="仿宋_GB2312"/>
          <w:sz w:val="32"/>
          <w:szCs w:val="32"/>
        </w:rPr>
        <w:t>××××××××××</w:t>
      </w:r>
      <w:r>
        <w:rPr>
          <w:rFonts w:hint="eastAsia" w:ascii="方正小标宋简体" w:hAnsi="宋体" w:eastAsia="方正小标宋简体"/>
          <w:sz w:val="44"/>
          <w:szCs w:val="44"/>
        </w:rPr>
        <w:t>备案的通知</w:t>
      </w:r>
    </w:p>
    <w:p>
      <w:pPr>
        <w:spacing w:line="560" w:lineRule="exact"/>
        <w:rPr>
          <w:rFonts w:hint="eastAsia" w:ascii="方正小标宋简体" w:hAnsi="Times New Roman" w:eastAsia="方正小标宋简体"/>
          <w:sz w:val="32"/>
          <w:szCs w:val="32"/>
        </w:rPr>
      </w:pPr>
    </w:p>
    <w:p>
      <w:pPr>
        <w:spacing w:line="56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北京××××××××××××××：</w:t>
      </w:r>
    </w:p>
    <w:p>
      <w:pPr>
        <w:spacing w:line="56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经审查，你单位符合《创业投资企业管理暂行办法》规定的备案条件，现予以备案。</w:t>
      </w:r>
    </w:p>
    <w:p>
      <w:pPr>
        <w:spacing w:line="56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你单位在经营过程中应保证不违反国家法律法规，遵循《创业投资企业管理暂行办法》的规定进行投资运作，不得进行非法集资和非法证券经营活动，不得从事与创业投资无关的业务，接受年度检查并及时报告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投资运作过程中的重大事件。</w:t>
      </w:r>
    </w:p>
    <w:p>
      <w:pPr>
        <w:spacing w:line="56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特此通知。</w:t>
      </w:r>
    </w:p>
    <w:p>
      <w:pPr>
        <w:tabs>
          <w:tab w:val="left" w:pos="7560"/>
        </w:tabs>
        <w:spacing w:line="560" w:lineRule="exact"/>
        <w:ind w:right="960" w:firstLine="320" w:firstLineChars="100"/>
        <w:jc w:val="right"/>
        <w:rPr>
          <w:rFonts w:hint="eastAsia" w:ascii="仿宋_GB2312" w:eastAsia="仿宋_GB2312"/>
          <w:sz w:val="32"/>
          <w:szCs w:val="32"/>
        </w:rPr>
      </w:pPr>
    </w:p>
    <w:p>
      <w:pPr>
        <w:tabs>
          <w:tab w:val="left" w:pos="7560"/>
        </w:tabs>
        <w:spacing w:line="560" w:lineRule="exact"/>
        <w:ind w:right="960" w:firstLine="320" w:firstLineChars="100"/>
        <w:jc w:val="right"/>
        <w:rPr>
          <w:rFonts w:hint="eastAsia" w:ascii="仿宋_GB2312" w:eastAsia="仿宋_GB2312"/>
          <w:sz w:val="32"/>
          <w:szCs w:val="32"/>
        </w:rPr>
      </w:pPr>
    </w:p>
    <w:p>
      <w:pPr>
        <w:tabs>
          <w:tab w:val="left" w:pos="7560"/>
        </w:tabs>
        <w:spacing w:line="560" w:lineRule="exact"/>
        <w:ind w:right="960" w:firstLine="320" w:firstLineChars="100"/>
        <w:jc w:val="right"/>
        <w:rPr>
          <w:rFonts w:hint="eastAsia" w:ascii="仿宋_GB2312" w:eastAsia="仿宋_GB2312"/>
          <w:sz w:val="32"/>
          <w:szCs w:val="32"/>
        </w:rPr>
      </w:pPr>
    </w:p>
    <w:p>
      <w:pPr>
        <w:tabs>
          <w:tab w:val="left" w:pos="7560"/>
        </w:tabs>
        <w:spacing w:line="560" w:lineRule="exact"/>
        <w:ind w:right="960" w:firstLine="320" w:firstLineChars="100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仿宋_GB2312" w:eastAsia="仿宋_GB2312"/>
          <w:sz w:val="32"/>
          <w:szCs w:val="32"/>
        </w:rPr>
        <w:t xml:space="preserve">北京市地方金融管理局    </w:t>
      </w:r>
    </w:p>
    <w:p>
      <w:pPr>
        <w:tabs>
          <w:tab w:val="left" w:pos="7560"/>
        </w:tabs>
        <w:spacing w:line="560" w:lineRule="exact"/>
        <w:ind w:right="1440" w:firstLine="320" w:firstLineChars="100"/>
        <w:jc w:val="right"/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20××年××月××日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55C"/>
    <w:rsid w:val="00355E65"/>
    <w:rsid w:val="00AC7693"/>
    <w:rsid w:val="00DA155C"/>
    <w:rsid w:val="75FFD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35</Words>
  <Characters>201</Characters>
  <Lines>1</Lines>
  <Paragraphs>1</Paragraphs>
  <TotalTime>0</TotalTime>
  <ScaleCrop>false</ScaleCrop>
  <LinksUpToDate>false</LinksUpToDate>
  <CharactersWithSpaces>235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2020-11-16T11:41:00Z</dcterms:created>
  <dc:creator>lwr</dc:creator>
  <cp:lastModifiedBy>资本市场处</cp:lastModifiedBy>
  <dcterms:modified xsi:type="dcterms:W3CDTF">2024-07-04T15:50:09Z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