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</w:rPr>
        <w:t>继承、赠予、协议抵偿债务未注册登记的电动自行车，其来历凭证是继承、赠予、协议抵偿债务的相关文书和公证机关出具的《公证书》</w:t>
      </w:r>
      <w:r>
        <w:rPr>
          <w:rFonts w:hint="eastAsia" w:asciiTheme="minorEastAsia" w:hAnsi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75F45"/>
    <w:rsid w:val="570F11D6"/>
    <w:rsid w:val="6758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2023-07-25T05:10:00Z</dcterms:created>
  <dc:creator>chgs-jiaguan02</dc:creator>
  <cp:lastModifiedBy>chgs-jiaguan02</cp:lastModifiedBy>
  <dcterms:modified xsi:type="dcterms:W3CDTF">2023-07-25T06:01:17Z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