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独生子女父母光荣证要求：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1.父、母、子姓名与申报表一致；</w:t>
      </w:r>
    </w:p>
    <w:p>
      <w:r>
        <w:rPr>
          <w:rFonts w:hint="default"/>
          <w:sz w:val="28"/>
          <w:szCs w:val="28"/>
          <w:lang w:val="en-US" w:eastAsia="zh-CN"/>
        </w:rPr>
        <w:t>2.复印件包括父、母、子姓名，办理时间、办理部门（单位）、证件号码。</w:t>
      </w:r>
    </w:p>
    <w:p/>
    <w:p/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82620" cy="4535170"/>
            <wp:effectExtent l="0" t="0" r="17780" b="17780"/>
            <wp:docPr id="1" name="图片 1" descr="独生子女父母光荣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独生子女父母光荣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2620" cy="453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5C215554"/>
    <w:rsid w:val="12884328"/>
    <w:rsid w:val="39EA7937"/>
    <w:rsid w:val="4C9844A5"/>
    <w:rsid w:val="5C21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2022-11-08T13:09:00Z</dcterms:created>
  <dc:creator>‭</dc:creator>
  <cp:lastModifiedBy>朵</cp:lastModifiedBy>
  <dcterms:modified xsi:type="dcterms:W3CDTF">2022-11-29T03:59:14Z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B1AFD7CEA2CD4469ADDBA3C75EF2F022</vt:lpwstr>
  </property>
</Properties>
</file>