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7F827">
      <w:pPr>
        <w:widowControl/>
        <w:spacing w:line="360" w:lineRule="auto"/>
        <w:jc w:val="center"/>
        <w:rPr>
          <w:rFonts w:hint="eastAsia" w:ascii="方正仿宋_GBK" w:hAnsi="方正仿宋_GBK" w:eastAsia="方正仿宋_GBK" w:cs="方正仿宋_GBK"/>
          <w:b/>
          <w:bCs/>
          <w:sz w:val="32"/>
          <w:szCs w:val="32"/>
        </w:rPr>
      </w:pPr>
      <w:bookmarkStart w:id="12" w:name="_GoBack"/>
      <w:bookmarkEnd w:id="12"/>
    </w:p>
    <w:p w14:paraId="45671370">
      <w:pPr>
        <w:widowControl/>
        <w:spacing w:line="360" w:lineRule="auto"/>
        <w:jc w:val="center"/>
        <w:rPr>
          <w:rFonts w:hint="eastAsia" w:ascii="方正仿宋_GBK" w:hAnsi="方正仿宋_GBK" w:eastAsia="方正仿宋_GBK" w:cs="方正仿宋_GBK"/>
          <w:b/>
          <w:bCs/>
          <w:sz w:val="32"/>
          <w:szCs w:val="32"/>
        </w:rPr>
      </w:pPr>
    </w:p>
    <w:p w14:paraId="7F8DB225">
      <w:pPr>
        <w:widowControl/>
        <w:spacing w:line="360" w:lineRule="auto"/>
        <w:jc w:val="center"/>
        <w:rPr>
          <w:rFonts w:hint="eastAsia" w:ascii="方正仿宋_GBK" w:hAnsi="方正仿宋_GBK" w:eastAsia="方正仿宋_GBK" w:cs="方正仿宋_GBK"/>
          <w:b/>
          <w:bCs/>
          <w:sz w:val="32"/>
          <w:szCs w:val="32"/>
        </w:rPr>
      </w:pPr>
    </w:p>
    <w:p w14:paraId="08B3664B">
      <w:pPr>
        <w:widowControl/>
        <w:spacing w:line="360" w:lineRule="auto"/>
        <w:rPr>
          <w:rFonts w:hint="eastAsia" w:ascii="方正仿宋_GBK" w:hAnsi="方正仿宋_GBK" w:eastAsia="方正仿宋_GBK" w:cs="方正仿宋_GBK"/>
          <w:b/>
          <w:bCs/>
          <w:sz w:val="32"/>
          <w:szCs w:val="32"/>
        </w:rPr>
      </w:pPr>
    </w:p>
    <w:p w14:paraId="691EEA4F">
      <w:pPr>
        <w:widowControl/>
        <w:spacing w:line="360" w:lineRule="auto"/>
        <w:jc w:val="center"/>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rPr>
        <w:t>退休打包一件事操作</w:t>
      </w:r>
      <w:r>
        <w:rPr>
          <w:rFonts w:hint="eastAsia" w:ascii="方正仿宋_GBK" w:hAnsi="方正仿宋_GBK" w:eastAsia="方正仿宋_GBK" w:cs="方正仿宋_GBK"/>
          <w:b/>
          <w:bCs/>
          <w:sz w:val="32"/>
          <w:szCs w:val="32"/>
          <w:lang w:eastAsia="zh-CN"/>
        </w:rPr>
        <w:t>指南</w:t>
      </w:r>
    </w:p>
    <w:p w14:paraId="46A500AC">
      <w:pPr>
        <w:widowControl/>
        <w:spacing w:line="360" w:lineRule="auto"/>
        <w:jc w:val="center"/>
        <w:rPr>
          <w:rFonts w:hint="eastAsia" w:ascii="方正仿宋_GBK" w:hAnsi="方正仿宋_GBK" w:eastAsia="方正仿宋_GBK" w:cs="方正仿宋_GBK"/>
          <w:b/>
          <w:bCs/>
          <w:sz w:val="32"/>
          <w:szCs w:val="32"/>
        </w:rPr>
      </w:pPr>
    </w:p>
    <w:p w14:paraId="3C8F7F34">
      <w:pPr>
        <w:widowControl/>
        <w:spacing w:line="360" w:lineRule="auto"/>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个人版</w:t>
      </w:r>
    </w:p>
    <w:p w14:paraId="7DCFA81D">
      <w:pPr>
        <w:widowControl/>
        <w:spacing w:line="360" w:lineRule="auto"/>
        <w:jc w:val="center"/>
        <w:rPr>
          <w:rFonts w:hint="eastAsia" w:ascii="方正仿宋_GBK" w:hAnsi="方正仿宋_GBK" w:eastAsia="方正仿宋_GBK" w:cs="方正仿宋_GBK"/>
          <w:b/>
          <w:bCs/>
          <w:sz w:val="32"/>
          <w:szCs w:val="32"/>
        </w:rPr>
      </w:pPr>
    </w:p>
    <w:p w14:paraId="55327EAA">
      <w:pPr>
        <w:widowControl/>
        <w:spacing w:line="360" w:lineRule="auto"/>
        <w:jc w:val="center"/>
        <w:rPr>
          <w:rFonts w:hint="eastAsia" w:ascii="方正仿宋_GBK" w:hAnsi="方正仿宋_GBK" w:eastAsia="方正仿宋_GBK" w:cs="方正仿宋_GBK"/>
          <w:b/>
          <w:bCs/>
          <w:sz w:val="32"/>
          <w:szCs w:val="32"/>
        </w:rPr>
      </w:pPr>
    </w:p>
    <w:p w14:paraId="624856E2">
      <w:pPr>
        <w:widowControl/>
        <w:spacing w:line="360" w:lineRule="auto"/>
        <w:jc w:val="center"/>
        <w:rPr>
          <w:rFonts w:hint="eastAsia" w:ascii="方正仿宋_GBK" w:hAnsi="方正仿宋_GBK" w:eastAsia="方正仿宋_GBK" w:cs="方正仿宋_GBK"/>
          <w:b/>
          <w:bCs/>
          <w:sz w:val="32"/>
          <w:szCs w:val="32"/>
        </w:rPr>
      </w:pPr>
    </w:p>
    <w:p w14:paraId="4BBF6FF2">
      <w:pPr>
        <w:widowControl/>
        <w:spacing w:line="360" w:lineRule="auto"/>
        <w:jc w:val="center"/>
        <w:rPr>
          <w:rFonts w:hint="eastAsia" w:ascii="方正仿宋_GBK" w:hAnsi="方正仿宋_GBK" w:eastAsia="方正仿宋_GBK" w:cs="方正仿宋_GBK"/>
          <w:b/>
          <w:bCs/>
          <w:sz w:val="32"/>
          <w:szCs w:val="32"/>
        </w:rPr>
      </w:pPr>
    </w:p>
    <w:p w14:paraId="54A279DA">
      <w:pPr>
        <w:widowControl/>
        <w:spacing w:line="360" w:lineRule="auto"/>
        <w:jc w:val="center"/>
        <w:rPr>
          <w:rFonts w:hint="eastAsia" w:ascii="方正仿宋_GBK" w:hAnsi="方正仿宋_GBK" w:eastAsia="方正仿宋_GBK" w:cs="方正仿宋_GBK"/>
          <w:b/>
          <w:bCs/>
          <w:sz w:val="32"/>
          <w:szCs w:val="32"/>
        </w:rPr>
      </w:pPr>
    </w:p>
    <w:p w14:paraId="0F740AE9">
      <w:pPr>
        <w:widowControl/>
        <w:spacing w:line="360" w:lineRule="auto"/>
        <w:jc w:val="center"/>
        <w:rPr>
          <w:rFonts w:hint="eastAsia" w:ascii="方正仿宋_GBK" w:hAnsi="方正仿宋_GBK" w:eastAsia="方正仿宋_GBK" w:cs="方正仿宋_GBK"/>
          <w:b/>
          <w:bCs/>
          <w:sz w:val="32"/>
          <w:szCs w:val="32"/>
        </w:rPr>
      </w:pPr>
    </w:p>
    <w:p w14:paraId="0EB64188">
      <w:pPr>
        <w:widowControl/>
        <w:spacing w:line="360" w:lineRule="auto"/>
        <w:jc w:val="center"/>
        <w:rPr>
          <w:rFonts w:hint="eastAsia" w:ascii="方正仿宋_GBK" w:hAnsi="方正仿宋_GBK" w:eastAsia="方正仿宋_GBK" w:cs="方正仿宋_GBK"/>
          <w:b/>
          <w:bCs/>
          <w:sz w:val="32"/>
          <w:szCs w:val="32"/>
        </w:rPr>
      </w:pPr>
    </w:p>
    <w:p w14:paraId="0EBD584F">
      <w:pPr>
        <w:widowControl/>
        <w:spacing w:line="360" w:lineRule="auto"/>
        <w:jc w:val="center"/>
        <w:rPr>
          <w:rFonts w:hint="eastAsia" w:ascii="方正仿宋_GBK" w:hAnsi="方正仿宋_GBK" w:eastAsia="方正仿宋_GBK" w:cs="方正仿宋_GBK"/>
          <w:b/>
          <w:bCs/>
          <w:sz w:val="32"/>
          <w:szCs w:val="32"/>
        </w:rPr>
      </w:pPr>
    </w:p>
    <w:p w14:paraId="122EBAD4">
      <w:pPr>
        <w:widowControl/>
        <w:spacing w:line="360" w:lineRule="auto"/>
        <w:jc w:val="center"/>
        <w:rPr>
          <w:rFonts w:hint="eastAsia" w:ascii="方正仿宋_GBK" w:hAnsi="方正仿宋_GBK" w:eastAsia="方正仿宋_GBK" w:cs="方正仿宋_GBK"/>
          <w:b/>
          <w:bCs/>
          <w:sz w:val="32"/>
          <w:szCs w:val="32"/>
        </w:rPr>
      </w:pPr>
    </w:p>
    <w:p w14:paraId="15C17D87">
      <w:pPr>
        <w:widowControl/>
        <w:spacing w:line="360" w:lineRule="auto"/>
        <w:jc w:val="center"/>
        <w:rPr>
          <w:rFonts w:hint="eastAsia" w:ascii="方正仿宋_GBK" w:hAnsi="方正仿宋_GBK" w:eastAsia="方正仿宋_GBK" w:cs="方正仿宋_GBK"/>
          <w:b/>
          <w:bCs/>
          <w:sz w:val="32"/>
          <w:szCs w:val="32"/>
        </w:rPr>
      </w:pPr>
    </w:p>
    <w:p w14:paraId="3A77D3F0">
      <w:pPr>
        <w:widowControl/>
        <w:spacing w:line="360" w:lineRule="auto"/>
        <w:jc w:val="center"/>
        <w:rPr>
          <w:rFonts w:hint="eastAsia" w:ascii="方正仿宋_GBK" w:hAnsi="方正仿宋_GBK" w:eastAsia="方正仿宋_GBK" w:cs="方正仿宋_GBK"/>
          <w:b/>
          <w:bCs/>
          <w:sz w:val="32"/>
          <w:szCs w:val="32"/>
        </w:rPr>
      </w:pPr>
    </w:p>
    <w:p w14:paraId="7E6736B1">
      <w:pPr>
        <w:widowControl/>
        <w:spacing w:line="360" w:lineRule="auto"/>
        <w:jc w:val="center"/>
        <w:rPr>
          <w:rFonts w:hint="eastAsia" w:ascii="方正仿宋_GBK" w:hAnsi="方正仿宋_GBK" w:eastAsia="方正仿宋_GBK" w:cs="方正仿宋_GBK"/>
          <w:b/>
          <w:bCs/>
          <w:sz w:val="32"/>
          <w:szCs w:val="32"/>
        </w:rPr>
      </w:pPr>
    </w:p>
    <w:p w14:paraId="0EFD7FBA">
      <w:pPr>
        <w:widowControl/>
        <w:spacing w:line="360" w:lineRule="auto"/>
        <w:jc w:val="both"/>
        <w:rPr>
          <w:rFonts w:hint="eastAsia" w:ascii="方正仿宋_GBK" w:hAnsi="方正仿宋_GBK" w:eastAsia="方正仿宋_GBK" w:cs="方正仿宋_GBK"/>
          <w:b/>
          <w:bCs/>
          <w:sz w:val="32"/>
          <w:szCs w:val="32"/>
        </w:rPr>
      </w:pPr>
    </w:p>
    <w:p w14:paraId="462A9B01">
      <w:pPr>
        <w:widowControl/>
        <w:spacing w:line="360" w:lineRule="auto"/>
        <w:jc w:val="center"/>
        <w:rPr>
          <w:rFonts w:hint="eastAsia" w:ascii="方正仿宋_GBK" w:hAnsi="方正仿宋_GBK" w:eastAsia="方正仿宋_GBK" w:cs="方正仿宋_GBK"/>
          <w:b/>
          <w:bCs/>
          <w:sz w:val="32"/>
          <w:szCs w:val="32"/>
        </w:rPr>
      </w:pPr>
    </w:p>
    <w:p w14:paraId="36861FB2">
      <w:pPr>
        <w:pStyle w:val="2"/>
        <w:numPr>
          <w:ilvl w:val="0"/>
          <w:numId w:val="0"/>
        </w:numPr>
        <w:spacing w:line="360" w:lineRule="auto"/>
        <w:jc w:val="center"/>
        <w:rPr>
          <w:rFonts w:hint="eastAsia" w:ascii="方正仿宋_GBK" w:hAnsi="方正仿宋_GBK" w:eastAsia="方正仿宋_GBK" w:cs="方正仿宋_GBK"/>
          <w:sz w:val="32"/>
          <w:szCs w:val="32"/>
        </w:rPr>
      </w:pPr>
      <w:bookmarkStart w:id="0" w:name="_Toc21185"/>
      <w:bookmarkStart w:id="1" w:name="_Toc19853"/>
      <w:r>
        <w:rPr>
          <w:rFonts w:hint="eastAsia" w:ascii="方正仿宋_GBK" w:hAnsi="方正仿宋_GBK" w:eastAsia="方正仿宋_GBK" w:cs="方正仿宋_GBK"/>
          <w:sz w:val="32"/>
          <w:szCs w:val="32"/>
        </w:rPr>
        <w:t>温馨提示</w:t>
      </w:r>
      <w:bookmarkEnd w:id="0"/>
      <w:bookmarkEnd w:id="1"/>
    </w:p>
    <w:p w14:paraId="3854B9A8">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请使用谷歌(chrome)浏览器、火狐浏览器、360浏览器或IE10及以上版本浏览器。</w:t>
      </w:r>
    </w:p>
    <w:p w14:paraId="47567D6E">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eastAsia="zh-CN" w:bidi="ar"/>
        </w:rPr>
        <w:t>有用人单位的参保人，由用人单位提交申请（个人无法提交）。</w:t>
      </w:r>
    </w:p>
    <w:p w14:paraId="03307284">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val="en-US" w:eastAsia="zh-CN" w:bidi="ar"/>
        </w:rPr>
        <w:t>个人可以提前6个月（距职工法定退休年龄）提交领取养老金申请。</w:t>
      </w:r>
    </w:p>
    <w:p w14:paraId="25E9DCCF">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eastAsia="zh-CN" w:bidi="ar"/>
        </w:rPr>
        <w:t>养老保险待遇领取地可以</w:t>
      </w:r>
      <w:r>
        <w:rPr>
          <w:rFonts w:hint="eastAsia" w:ascii="方正仿宋_GBK" w:hAnsi="方正仿宋_GBK" w:eastAsia="方正仿宋_GBK" w:cs="方正仿宋_GBK"/>
          <w:color w:val="000000"/>
          <w:kern w:val="0"/>
          <w:sz w:val="32"/>
          <w:szCs w:val="32"/>
          <w:lang w:val="en-US" w:eastAsia="zh-CN" w:bidi="ar"/>
        </w:rPr>
        <w:t>确定</w:t>
      </w:r>
      <w:r>
        <w:rPr>
          <w:rFonts w:hint="eastAsia" w:ascii="方正仿宋_GBK" w:hAnsi="方正仿宋_GBK" w:eastAsia="方正仿宋_GBK" w:cs="方正仿宋_GBK"/>
          <w:color w:val="000000"/>
          <w:kern w:val="0"/>
          <w:sz w:val="32"/>
          <w:szCs w:val="32"/>
          <w:lang w:eastAsia="zh-CN" w:bidi="ar"/>
        </w:rPr>
        <w:t>在北京的个人</w:t>
      </w:r>
      <w:r>
        <w:rPr>
          <w:rFonts w:hint="eastAsia" w:ascii="方正仿宋_GBK" w:hAnsi="方正仿宋_GBK" w:eastAsia="方正仿宋_GBK" w:cs="方正仿宋_GBK"/>
          <w:color w:val="000000"/>
          <w:kern w:val="0"/>
          <w:sz w:val="32"/>
          <w:szCs w:val="32"/>
          <w:lang w:val="en-US" w:eastAsia="zh-CN" w:bidi="ar"/>
        </w:rPr>
        <w:t>可提交申请</w:t>
      </w:r>
      <w:r>
        <w:rPr>
          <w:rFonts w:hint="eastAsia" w:ascii="方正仿宋_GBK" w:hAnsi="方正仿宋_GBK" w:eastAsia="方正仿宋_GBK" w:cs="方正仿宋_GBK"/>
          <w:color w:val="000000"/>
          <w:kern w:val="0"/>
          <w:sz w:val="32"/>
          <w:szCs w:val="32"/>
          <w:lang w:eastAsia="zh-CN" w:bidi="ar"/>
        </w:rPr>
        <w:t>。</w:t>
      </w:r>
    </w:p>
    <w:p w14:paraId="763296B7">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eastAsia="zh-CN" w:bidi="ar"/>
        </w:rPr>
        <w:t>为保证提示短信准确发送，个人</w:t>
      </w:r>
      <w:r>
        <w:rPr>
          <w:rFonts w:hint="eastAsia" w:ascii="方正仿宋_GBK" w:hAnsi="方正仿宋_GBK" w:eastAsia="方正仿宋_GBK" w:cs="方正仿宋_GBK"/>
          <w:color w:val="000000"/>
          <w:kern w:val="0"/>
          <w:sz w:val="32"/>
          <w:szCs w:val="32"/>
          <w:lang w:val="en-US" w:eastAsia="zh-CN" w:bidi="ar"/>
        </w:rPr>
        <w:t>须</w:t>
      </w:r>
      <w:r>
        <w:rPr>
          <w:rFonts w:hint="eastAsia" w:ascii="方正仿宋_GBK" w:hAnsi="方正仿宋_GBK" w:eastAsia="方正仿宋_GBK" w:cs="方正仿宋_GBK"/>
          <w:color w:val="000000"/>
          <w:kern w:val="0"/>
          <w:sz w:val="32"/>
          <w:szCs w:val="32"/>
          <w:lang w:eastAsia="zh-CN" w:bidi="ar"/>
        </w:rPr>
        <w:t>确保社保信息中录入的手机号码准确。</w:t>
      </w:r>
    </w:p>
    <w:p w14:paraId="778978BB">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eastAsia="zh-CN" w:bidi="ar"/>
        </w:rPr>
        <w:t>系统提交申请后，符合条件人员养老金申领、退休医保待遇享受和公积金销户领取将实现联办。</w:t>
      </w:r>
    </w:p>
    <w:p w14:paraId="6546E525">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eastAsia="zh-CN" w:bidi="ar"/>
        </w:rPr>
        <w:t>个人要及时查询申请进度和结果。</w:t>
      </w:r>
    </w:p>
    <w:p w14:paraId="598BB370">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人事档案在北京市公共人才资源服务中心</w:t>
      </w:r>
      <w:r>
        <w:rPr>
          <w:rFonts w:hint="eastAsia" w:ascii="方正仿宋_GBK" w:hAnsi="方正仿宋_GBK" w:eastAsia="方正仿宋_GBK" w:cs="方正仿宋_GBK"/>
          <w:color w:val="000000"/>
          <w:kern w:val="0"/>
          <w:sz w:val="32"/>
          <w:szCs w:val="32"/>
          <w:lang w:val="en-US" w:eastAsia="zh-CN" w:bidi="ar"/>
        </w:rPr>
        <w:t>或街道（乡镇）便民服务中心</w:t>
      </w:r>
      <w:r>
        <w:rPr>
          <w:rFonts w:hint="eastAsia" w:ascii="方正仿宋_GBK" w:hAnsi="方正仿宋_GBK" w:eastAsia="方正仿宋_GBK" w:cs="方正仿宋_GBK"/>
          <w:color w:val="000000"/>
          <w:kern w:val="0"/>
          <w:sz w:val="32"/>
          <w:szCs w:val="32"/>
          <w:lang w:eastAsia="zh-CN" w:bidi="ar"/>
        </w:rPr>
        <w:t>存档的人员，在提交领取养老金申请后，人事档案由人事档案所在的公共人才资源服务中心</w:t>
      </w:r>
      <w:r>
        <w:rPr>
          <w:rFonts w:hint="eastAsia" w:ascii="方正仿宋_GBK" w:hAnsi="方正仿宋_GBK" w:eastAsia="方正仿宋_GBK" w:cs="方正仿宋_GBK"/>
          <w:color w:val="000000"/>
          <w:kern w:val="0"/>
          <w:sz w:val="32"/>
          <w:szCs w:val="32"/>
          <w:lang w:val="en-US" w:eastAsia="zh-CN" w:bidi="ar"/>
        </w:rPr>
        <w:t>或街道（乡镇）便民服务中心</w:t>
      </w:r>
      <w:r>
        <w:rPr>
          <w:rFonts w:hint="eastAsia" w:ascii="方正仿宋_GBK" w:hAnsi="方正仿宋_GBK" w:eastAsia="方正仿宋_GBK" w:cs="方正仿宋_GBK"/>
          <w:color w:val="000000"/>
          <w:kern w:val="0"/>
          <w:sz w:val="32"/>
          <w:szCs w:val="32"/>
          <w:lang w:eastAsia="zh-CN" w:bidi="ar"/>
        </w:rPr>
        <w:t>提交市（区）人力社保部门。</w:t>
      </w:r>
    </w:p>
    <w:p w14:paraId="6758DA47">
      <w:pPr>
        <w:widowControl/>
        <w:numPr>
          <w:ilvl w:val="0"/>
          <w:numId w:val="1"/>
        </w:numPr>
        <w:tabs>
          <w:tab w:val="center" w:pos="4153"/>
        </w:tabs>
        <w:spacing w:line="360" w:lineRule="auto"/>
        <w:ind w:firstLine="640" w:firstLineChars="200"/>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val="en-US" w:eastAsia="zh-CN" w:bidi="ar"/>
        </w:rPr>
        <w:t>在公共人才资源服务中心和街道（乡镇）便民服务中心以外机构存档的人员，需个人联系存档机构提交人事档案。</w:t>
      </w:r>
    </w:p>
    <w:p w14:paraId="721496C6">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rPr>
      </w:pPr>
      <w:bookmarkStart w:id="2" w:name="_Toc8162"/>
      <w:r>
        <w:rPr>
          <w:rFonts w:hint="eastAsia" w:ascii="方正黑体_GBK" w:hAnsi="方正黑体_GBK" w:eastAsia="方正黑体_GBK" w:cs="方正黑体_GBK"/>
          <w:b w:val="0"/>
          <w:bCs/>
          <w:sz w:val="32"/>
          <w:szCs w:val="32"/>
        </w:rPr>
        <w:t>提示短信</w:t>
      </w:r>
      <w:bookmarkEnd w:id="2"/>
      <w:bookmarkStart w:id="3" w:name="_Toc14676"/>
    </w:p>
    <w:p w14:paraId="29293FFF">
      <w:pPr>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“您好，您已临近法定退休年龄，您可以使用电脑登陆http://fuwu.rsj.beijing.gov.cn/bjdkhy/zgtx/了解基本养老保险等情况；公积金缴存提取情况可以通过关注北京公积金微信公众号了解。”</w:t>
      </w:r>
      <w:bookmarkEnd w:id="3"/>
    </w:p>
    <w:p w14:paraId="603A7E9B">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rPr>
      </w:pPr>
      <w:bookmarkStart w:id="4" w:name="_Toc55832002"/>
      <w:bookmarkStart w:id="5" w:name="_Toc22749"/>
      <w:bookmarkStart w:id="6" w:name="_Toc27914"/>
      <w:r>
        <w:rPr>
          <w:rFonts w:hint="eastAsia" w:ascii="方正黑体_GBK" w:hAnsi="方正黑体_GBK" w:eastAsia="方正黑体_GBK" w:cs="方正黑体_GBK"/>
          <w:b w:val="0"/>
          <w:bCs/>
          <w:sz w:val="32"/>
          <w:szCs w:val="32"/>
          <w:lang w:eastAsia="zh-CN"/>
        </w:rPr>
        <w:t>电脑</w:t>
      </w:r>
      <w:r>
        <w:rPr>
          <w:rFonts w:hint="eastAsia" w:ascii="方正黑体_GBK" w:hAnsi="方正黑体_GBK" w:eastAsia="方正黑体_GBK" w:cs="方正黑体_GBK"/>
          <w:b w:val="0"/>
          <w:bCs/>
          <w:sz w:val="32"/>
          <w:szCs w:val="32"/>
        </w:rPr>
        <w:t>登录</w:t>
      </w:r>
      <w:bookmarkEnd w:id="4"/>
      <w:bookmarkEnd w:id="5"/>
      <w:bookmarkEnd w:id="6"/>
    </w:p>
    <w:p w14:paraId="2C8C330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sz w:val="32"/>
          <w:szCs w:val="32"/>
          <w:lang w:eastAsia="zh-CN"/>
        </w:rPr>
        <w:t>用户</w:t>
      </w:r>
      <w:r>
        <w:rPr>
          <w:rFonts w:hint="eastAsia" w:ascii="方正仿宋_GBK" w:hAnsi="方正仿宋_GBK" w:eastAsia="方正仿宋_GBK" w:cs="方正仿宋_GBK"/>
          <w:b w:val="0"/>
          <w:bCs/>
          <w:sz w:val="32"/>
          <w:szCs w:val="32"/>
        </w:rPr>
        <w:t>登陆http://fuwu.rsj.beijing.gov.cn/bjdkhy/zgtx/</w:t>
      </w:r>
    </w:p>
    <w:p w14:paraId="0768BE6C">
      <w:pPr>
        <w:pageBreakBefore w:val="0"/>
        <w:widowControl/>
        <w:tabs>
          <w:tab w:val="center" w:pos="4153"/>
        </w:tabs>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000000"/>
          <w:kern w:val="0"/>
          <w:sz w:val="32"/>
          <w:szCs w:val="32"/>
          <w:lang w:bidi="ar"/>
        </w:rPr>
      </w:pPr>
      <w:r>
        <w:drawing>
          <wp:inline distT="0" distB="0" distL="114300" distR="114300">
            <wp:extent cx="5273040" cy="2334895"/>
            <wp:effectExtent l="0" t="0" r="381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73040" cy="2334895"/>
                    </a:xfrm>
                    <a:prstGeom prst="rect">
                      <a:avLst/>
                    </a:prstGeom>
                    <a:noFill/>
                    <a:ln>
                      <a:noFill/>
                    </a:ln>
                  </pic:spPr>
                </pic:pic>
              </a:graphicData>
            </a:graphic>
          </wp:inline>
        </w:drawing>
      </w:r>
    </w:p>
    <w:p w14:paraId="37F5E183">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用户点击</w:t>
      </w:r>
      <w:r>
        <w:rPr>
          <w:rFonts w:hint="eastAsia" w:ascii="方正仿宋_GBK" w:hAnsi="方正仿宋_GBK" w:eastAsia="方正仿宋_GBK" w:cs="方正仿宋_GBK"/>
          <w:color w:val="000000"/>
          <w:kern w:val="0"/>
          <w:sz w:val="32"/>
          <w:szCs w:val="32"/>
          <w:lang w:bidi="ar"/>
        </w:rPr>
        <w:t>【</w:t>
      </w:r>
      <w:r>
        <w:rPr>
          <w:rFonts w:hint="eastAsia" w:ascii="方正仿宋_GBK" w:hAnsi="方正仿宋_GBK" w:eastAsia="方正仿宋_GBK" w:cs="方正仿宋_GBK"/>
          <w:color w:val="000000"/>
          <w:kern w:val="0"/>
          <w:sz w:val="32"/>
          <w:szCs w:val="32"/>
          <w:lang w:eastAsia="zh-CN" w:bidi="ar"/>
        </w:rPr>
        <w:t>个人登陆</w:t>
      </w:r>
      <w:r>
        <w:rPr>
          <w:rFonts w:hint="eastAsia" w:ascii="方正仿宋_GBK" w:hAnsi="方正仿宋_GBK" w:eastAsia="方正仿宋_GBK" w:cs="方正仿宋_GBK"/>
          <w:color w:val="000000"/>
          <w:kern w:val="0"/>
          <w:sz w:val="32"/>
          <w:szCs w:val="32"/>
          <w:lang w:bidi="ar"/>
        </w:rPr>
        <w:t>】</w:t>
      </w:r>
    </w:p>
    <w:p w14:paraId="33D715AF">
      <w:pPr>
        <w:spacing w:line="360" w:lineRule="auto"/>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sz w:val="32"/>
          <w:szCs w:val="32"/>
        </w:rPr>
        <w:drawing>
          <wp:inline distT="0" distB="0" distL="114300" distR="114300">
            <wp:extent cx="5270500" cy="2812415"/>
            <wp:effectExtent l="0" t="0" r="635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0500" cy="2812415"/>
                    </a:xfrm>
                    <a:prstGeom prst="rect">
                      <a:avLst/>
                    </a:prstGeom>
                    <a:noFill/>
                    <a:ln>
                      <a:noFill/>
                    </a:ln>
                  </pic:spPr>
                </pic:pic>
              </a:graphicData>
            </a:graphic>
          </wp:inline>
        </w:drawing>
      </w:r>
    </w:p>
    <w:p w14:paraId="1497291A">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用户点击</w:t>
      </w:r>
      <w:r>
        <w:rPr>
          <w:rFonts w:hint="eastAsia" w:ascii="方正仿宋_GBK" w:hAnsi="方正仿宋_GBK" w:eastAsia="方正仿宋_GBK" w:cs="方正仿宋_GBK"/>
          <w:color w:val="000000"/>
          <w:kern w:val="0"/>
          <w:sz w:val="32"/>
          <w:szCs w:val="32"/>
          <w:lang w:bidi="ar"/>
        </w:rPr>
        <w:t>【</w:t>
      </w:r>
      <w:r>
        <w:rPr>
          <w:rFonts w:hint="eastAsia" w:ascii="方正仿宋_GBK" w:hAnsi="方正仿宋_GBK" w:eastAsia="方正仿宋_GBK" w:cs="方正仿宋_GBK"/>
          <w:color w:val="000000"/>
          <w:kern w:val="0"/>
          <w:sz w:val="32"/>
          <w:szCs w:val="32"/>
          <w:lang w:eastAsia="zh-CN" w:bidi="ar"/>
        </w:rPr>
        <w:t>立即注册</w:t>
      </w:r>
      <w:r>
        <w:rPr>
          <w:rFonts w:hint="eastAsia" w:ascii="方正仿宋_GBK" w:hAnsi="方正仿宋_GBK" w:eastAsia="方正仿宋_GBK" w:cs="方正仿宋_GBK"/>
          <w:color w:val="000000"/>
          <w:kern w:val="0"/>
          <w:sz w:val="32"/>
          <w:szCs w:val="32"/>
          <w:lang w:bidi="ar"/>
        </w:rPr>
        <w:t>】</w:t>
      </w:r>
    </w:p>
    <w:p w14:paraId="487D5A0A">
      <w:pPr>
        <w:pageBreakBefore w:val="0"/>
        <w:widowControl/>
        <w:tabs>
          <w:tab w:val="center" w:pos="4153"/>
        </w:tabs>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000000"/>
          <w:kern w:val="0"/>
          <w:sz w:val="32"/>
          <w:szCs w:val="32"/>
          <w:lang w:eastAsia="zh-CN" w:bidi="ar"/>
        </w:rPr>
      </w:pPr>
      <w:r>
        <w:drawing>
          <wp:inline distT="0" distB="0" distL="114300" distR="114300">
            <wp:extent cx="4681855" cy="4710430"/>
            <wp:effectExtent l="0" t="0" r="4445" b="444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tretch>
                      <a:fillRect/>
                    </a:stretch>
                  </pic:blipFill>
                  <pic:spPr>
                    <a:xfrm>
                      <a:off x="0" y="0"/>
                      <a:ext cx="4681855" cy="4710430"/>
                    </a:xfrm>
                    <a:prstGeom prst="rect">
                      <a:avLst/>
                    </a:prstGeom>
                    <a:noFill/>
                    <a:ln>
                      <a:noFill/>
                    </a:ln>
                  </pic:spPr>
                </pic:pic>
              </a:graphicData>
            </a:graphic>
          </wp:inline>
        </w:drawing>
      </w:r>
    </w:p>
    <w:p w14:paraId="1E97FA68">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已注册</w:t>
      </w:r>
      <w:r>
        <w:rPr>
          <w:rFonts w:hint="eastAsia" w:ascii="方正仿宋_GBK" w:hAnsi="方正仿宋_GBK" w:eastAsia="方正仿宋_GBK" w:cs="方正仿宋_GBK"/>
          <w:color w:val="000000"/>
          <w:kern w:val="0"/>
          <w:sz w:val="32"/>
          <w:szCs w:val="32"/>
          <w:lang w:bidi="ar"/>
        </w:rPr>
        <w:t>用户可选择账号登录，输入用户名/手机号/身份证号、密码和图形验证码，点击【登录】</w:t>
      </w:r>
      <w:r>
        <w:rPr>
          <w:rFonts w:hint="eastAsia" w:ascii="方正仿宋_GBK" w:hAnsi="方正仿宋_GBK" w:eastAsia="方正仿宋_GBK" w:cs="方正仿宋_GBK"/>
          <w:color w:val="000000"/>
          <w:kern w:val="0"/>
          <w:sz w:val="32"/>
          <w:szCs w:val="32"/>
          <w:lang w:eastAsia="zh-CN" w:bidi="ar"/>
        </w:rPr>
        <w:t>。</w:t>
      </w:r>
    </w:p>
    <w:p w14:paraId="72EC581E">
      <w:pPr>
        <w:pageBreakBefore w:val="0"/>
        <w:widowControl/>
        <w:tabs>
          <w:tab w:val="center" w:pos="4153"/>
        </w:tabs>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sz w:val="32"/>
          <w:szCs w:val="32"/>
        </w:rPr>
        <w:drawing>
          <wp:inline distT="0" distB="0" distL="114300" distR="114300">
            <wp:extent cx="5270500" cy="2812415"/>
            <wp:effectExtent l="0" t="0" r="6350" b="698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6"/>
                    <a:stretch>
                      <a:fillRect/>
                    </a:stretch>
                  </pic:blipFill>
                  <pic:spPr>
                    <a:xfrm>
                      <a:off x="0" y="0"/>
                      <a:ext cx="5270500" cy="2812415"/>
                    </a:xfrm>
                    <a:prstGeom prst="rect">
                      <a:avLst/>
                    </a:prstGeom>
                    <a:noFill/>
                    <a:ln>
                      <a:noFill/>
                    </a:ln>
                  </pic:spPr>
                </pic:pic>
              </a:graphicData>
            </a:graphic>
          </wp:inline>
        </w:drawing>
      </w:r>
    </w:p>
    <w:p w14:paraId="5C6E00C0">
      <w:pPr>
        <w:widowControl/>
        <w:tabs>
          <w:tab w:val="center" w:pos="4153"/>
        </w:tabs>
        <w:spacing w:line="360" w:lineRule="auto"/>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bidi="ar"/>
        </w:rPr>
        <w:t>用户</w:t>
      </w:r>
      <w:r>
        <w:rPr>
          <w:rFonts w:hint="eastAsia" w:ascii="方正仿宋_GBK" w:hAnsi="方正仿宋_GBK" w:eastAsia="方正仿宋_GBK" w:cs="方正仿宋_GBK"/>
          <w:color w:val="000000"/>
          <w:kern w:val="0"/>
          <w:sz w:val="32"/>
          <w:szCs w:val="32"/>
          <w:lang w:eastAsia="zh-CN" w:bidi="ar"/>
        </w:rPr>
        <w:t>也</w:t>
      </w:r>
      <w:r>
        <w:rPr>
          <w:rFonts w:hint="eastAsia" w:ascii="方正仿宋_GBK" w:hAnsi="方正仿宋_GBK" w:eastAsia="方正仿宋_GBK" w:cs="方正仿宋_GBK"/>
          <w:color w:val="000000"/>
          <w:kern w:val="0"/>
          <w:sz w:val="32"/>
          <w:szCs w:val="32"/>
          <w:lang w:bidi="ar"/>
        </w:rPr>
        <w:t>可选择</w:t>
      </w:r>
      <w:r>
        <w:rPr>
          <w:rFonts w:hint="eastAsia" w:ascii="方正仿宋_GBK" w:hAnsi="方正仿宋_GBK" w:eastAsia="方正仿宋_GBK" w:cs="方正仿宋_GBK"/>
          <w:color w:val="000000"/>
          <w:kern w:val="0"/>
          <w:sz w:val="32"/>
          <w:szCs w:val="32"/>
          <w:lang w:val="en-US" w:eastAsia="zh-CN" w:bidi="ar"/>
        </w:rPr>
        <w:t>短信登录、</w:t>
      </w:r>
      <w:r>
        <w:rPr>
          <w:rFonts w:hint="eastAsia" w:ascii="方正仿宋_GBK" w:hAnsi="方正仿宋_GBK" w:eastAsia="方正仿宋_GBK" w:cs="方正仿宋_GBK"/>
          <w:color w:val="000000"/>
          <w:kern w:val="0"/>
          <w:sz w:val="32"/>
          <w:szCs w:val="32"/>
          <w:lang w:bidi="ar"/>
        </w:rPr>
        <w:t>国家政务服务平台账号登录或者使用北京通、支付宝、微信、百度账号进行登录。</w:t>
      </w:r>
    </w:p>
    <w:p w14:paraId="2793014C">
      <w:pPr>
        <w:widowControl/>
        <w:tabs>
          <w:tab w:val="center" w:pos="4153"/>
        </w:tabs>
        <w:spacing w:line="36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eastAsia="zh-CN" w:bidi="ar"/>
        </w:rPr>
        <w:t>用户</w:t>
      </w:r>
      <w:r>
        <w:rPr>
          <w:rFonts w:hint="eastAsia" w:ascii="方正仿宋_GBK" w:hAnsi="方正仿宋_GBK" w:eastAsia="方正仿宋_GBK" w:cs="方正仿宋_GBK"/>
          <w:sz w:val="32"/>
          <w:szCs w:val="32"/>
        </w:rPr>
        <w:t>登录成功</w:t>
      </w:r>
      <w:r>
        <w:rPr>
          <w:rFonts w:hint="eastAsia" w:ascii="方正仿宋_GBK" w:hAnsi="方正仿宋_GBK" w:eastAsia="方正仿宋_GBK" w:cs="方正仿宋_GBK"/>
          <w:sz w:val="32"/>
          <w:szCs w:val="32"/>
          <w:lang w:eastAsia="zh-CN"/>
        </w:rPr>
        <w:t>进入页面</w:t>
      </w:r>
    </w:p>
    <w:p w14:paraId="420A3CD2">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drawing>
          <wp:inline distT="0" distB="0" distL="114300" distR="114300">
            <wp:extent cx="2588895" cy="7576820"/>
            <wp:effectExtent l="0" t="0" r="1905" b="5080"/>
            <wp:docPr id="12" name="图片 12" descr="退休打包一件事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退休打包一件事首页"/>
                    <pic:cNvPicPr>
                      <a:picLocks noChangeAspect="1"/>
                    </pic:cNvPicPr>
                  </pic:nvPicPr>
                  <pic:blipFill>
                    <a:blip r:embed="rId8"/>
                    <a:stretch>
                      <a:fillRect/>
                    </a:stretch>
                  </pic:blipFill>
                  <pic:spPr>
                    <a:xfrm>
                      <a:off x="0" y="0"/>
                      <a:ext cx="2588895" cy="7576820"/>
                    </a:xfrm>
                    <a:prstGeom prst="rect">
                      <a:avLst/>
                    </a:prstGeom>
                  </pic:spPr>
                </pic:pic>
              </a:graphicData>
            </a:graphic>
          </wp:inline>
        </w:drawing>
      </w:r>
    </w:p>
    <w:p w14:paraId="6A7C397B">
      <w:pPr>
        <w:widowControl/>
        <w:tabs>
          <w:tab w:val="center" w:pos="4153"/>
        </w:tabs>
        <w:spacing w:line="360" w:lineRule="auto"/>
        <w:ind w:firstLine="640" w:firstLineChars="200"/>
        <w:jc w:val="left"/>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eastAsia="zh-CN" w:bidi="ar"/>
        </w:rPr>
        <w:t>用户</w:t>
      </w:r>
      <w:r>
        <w:rPr>
          <w:rFonts w:hint="eastAsia" w:ascii="方正仿宋_GBK" w:hAnsi="方正仿宋_GBK" w:eastAsia="方正仿宋_GBK" w:cs="方正仿宋_GBK"/>
          <w:color w:val="000000"/>
          <w:kern w:val="0"/>
          <w:sz w:val="32"/>
          <w:szCs w:val="32"/>
          <w:lang w:bidi="ar"/>
        </w:rPr>
        <w:t>点击【提示个人临近法定退休年龄人员信息】，进入个人临近法定退休年龄人员信息页面</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可查询本人参保登记信息和参保信息、人事档案所在地信息、职工和居民保险缴费信息、失业金领取情况信息</w:t>
      </w:r>
      <w:r>
        <w:rPr>
          <w:rFonts w:hint="eastAsia" w:ascii="方正仿宋_GBK" w:hAnsi="方正仿宋_GBK" w:eastAsia="方正仿宋_GBK" w:cs="方正仿宋_GBK"/>
          <w:color w:val="000000"/>
          <w:kern w:val="0"/>
          <w:sz w:val="32"/>
          <w:szCs w:val="32"/>
          <w:lang w:bidi="ar"/>
        </w:rPr>
        <w:t>。</w:t>
      </w:r>
      <w:r>
        <w:rPr>
          <w:rFonts w:hint="eastAsia" w:ascii="方正仿宋_GBK" w:hAnsi="方正仿宋_GBK" w:eastAsia="方正仿宋_GBK" w:cs="方正仿宋_GBK"/>
          <w:color w:val="000000"/>
          <w:kern w:val="0"/>
          <w:sz w:val="32"/>
          <w:szCs w:val="32"/>
          <w:lang w:val="en-US" w:eastAsia="zh-CN" w:bidi="ar"/>
        </w:rPr>
        <w:t>如需办理外埠职工养老保险转本市、本市居民养老保险转入职工养老保险、转递人事档案、外埠机关事业单位养老保险转入本市职工养老保险、军人养老保险转入本市职工养老保险、社保补缴等业务，请点击补充说明下</w:t>
      </w:r>
      <w:r>
        <w:rPr>
          <w:rFonts w:hint="eastAsia" w:ascii="方正仿宋_GBK" w:hAnsi="方正仿宋_GBK" w:eastAsia="方正仿宋_GBK" w:cs="方正仿宋_GBK"/>
          <w:color w:val="000000"/>
          <w:kern w:val="0"/>
          <w:sz w:val="32"/>
          <w:szCs w:val="32"/>
          <w:u w:val="none"/>
          <w:lang w:val="en-US" w:eastAsia="zh-CN" w:bidi="ar"/>
        </w:rPr>
        <w:t>方</w:t>
      </w:r>
      <w:r>
        <w:rPr>
          <w:rFonts w:hint="eastAsia" w:ascii="方正仿宋_GBK" w:hAnsi="方正仿宋_GBK" w:eastAsia="方正仿宋_GBK" w:cs="方正仿宋_GBK"/>
          <w:color w:val="000000"/>
          <w:kern w:val="0"/>
          <w:sz w:val="32"/>
          <w:szCs w:val="32"/>
          <w:lang w:val="en-US" w:eastAsia="zh-CN" w:bidi="ar"/>
        </w:rPr>
        <w:t>相关业务提示信息内网址进行办理。</w:t>
      </w:r>
    </w:p>
    <w:p w14:paraId="3BD52F88">
      <w:pPr>
        <w:widowControl/>
        <w:tabs>
          <w:tab w:val="center" w:pos="4153"/>
        </w:tabs>
        <w:spacing w:line="360" w:lineRule="auto"/>
        <w:ind w:firstLine="640" w:firstLineChars="200"/>
        <w:jc w:val="center"/>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drawing>
          <wp:inline distT="0" distB="0" distL="114300" distR="114300">
            <wp:extent cx="2679065" cy="7969250"/>
            <wp:effectExtent l="0" t="0" r="6985" b="3175"/>
            <wp:docPr id="17" name="图片 17" descr="提示个人临近法定退休年龄人员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提示个人临近法定退休年龄人员信息"/>
                    <pic:cNvPicPr>
                      <a:picLocks noChangeAspect="1"/>
                    </pic:cNvPicPr>
                  </pic:nvPicPr>
                  <pic:blipFill>
                    <a:blip r:embed="rId9"/>
                    <a:stretch>
                      <a:fillRect/>
                    </a:stretch>
                  </pic:blipFill>
                  <pic:spPr>
                    <a:xfrm>
                      <a:off x="0" y="0"/>
                      <a:ext cx="2679065" cy="7969250"/>
                    </a:xfrm>
                    <a:prstGeom prst="rect">
                      <a:avLst/>
                    </a:prstGeom>
                  </pic:spPr>
                </pic:pic>
              </a:graphicData>
            </a:graphic>
          </wp:inline>
        </w:drawing>
      </w:r>
    </w:p>
    <w:p w14:paraId="54C56926">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eastAsia="zh-CN"/>
        </w:rPr>
      </w:pPr>
      <w:bookmarkStart w:id="7" w:name="_Toc2196"/>
      <w:r>
        <w:rPr>
          <w:rFonts w:hint="eastAsia" w:ascii="方正黑体_GBK" w:hAnsi="方正黑体_GBK" w:eastAsia="方正黑体_GBK" w:cs="方正黑体_GBK"/>
          <w:b w:val="0"/>
          <w:bCs/>
          <w:sz w:val="32"/>
          <w:szCs w:val="32"/>
          <w:lang w:eastAsia="zh-CN"/>
        </w:rPr>
        <w:t>个人申请</w:t>
      </w:r>
      <w:bookmarkEnd w:id="7"/>
    </w:p>
    <w:p w14:paraId="4C5F7D3A">
      <w:pPr>
        <w:pStyle w:val="37"/>
        <w:ind w:firstLine="560"/>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同上登陆后，</w:t>
      </w:r>
      <w:r>
        <w:rPr>
          <w:rFonts w:hint="eastAsia" w:ascii="方正仿宋_GBK" w:hAnsi="方正仿宋_GBK" w:eastAsia="方正仿宋_GBK" w:cs="方正仿宋_GBK"/>
          <w:color w:val="000000"/>
          <w:kern w:val="0"/>
          <w:sz w:val="32"/>
          <w:szCs w:val="32"/>
          <w:lang w:bidi="ar"/>
        </w:rPr>
        <w:t>点击【个人申请】</w:t>
      </w:r>
      <w:r>
        <w:rPr>
          <w:rFonts w:hint="eastAsia" w:ascii="方正仿宋_GBK" w:hAnsi="方正仿宋_GBK" w:eastAsia="方正仿宋_GBK" w:cs="方正仿宋_GBK"/>
          <w:color w:val="000000"/>
          <w:kern w:val="0"/>
          <w:sz w:val="32"/>
          <w:szCs w:val="32"/>
          <w:lang w:eastAsia="zh-CN" w:bidi="ar"/>
        </w:rPr>
        <w:t>。</w:t>
      </w:r>
    </w:p>
    <w:p w14:paraId="4295F185">
      <w:pPr>
        <w:pStyle w:val="37"/>
        <w:ind w:firstLine="560"/>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drawing>
          <wp:inline distT="0" distB="0" distL="114300" distR="114300">
            <wp:extent cx="2717165" cy="7952105"/>
            <wp:effectExtent l="0" t="0" r="6985" b="1270"/>
            <wp:docPr id="4" name="图片 4" descr="退休打包一件事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退休打包一件事首页"/>
                    <pic:cNvPicPr>
                      <a:picLocks noChangeAspect="1"/>
                    </pic:cNvPicPr>
                  </pic:nvPicPr>
                  <pic:blipFill>
                    <a:blip r:embed="rId10"/>
                    <a:stretch>
                      <a:fillRect/>
                    </a:stretch>
                  </pic:blipFill>
                  <pic:spPr>
                    <a:xfrm>
                      <a:off x="0" y="0"/>
                      <a:ext cx="2717165" cy="7952105"/>
                    </a:xfrm>
                    <a:prstGeom prst="rect">
                      <a:avLst/>
                    </a:prstGeom>
                  </pic:spPr>
                </pic:pic>
              </a:graphicData>
            </a:graphic>
          </wp:inline>
        </w:drawing>
      </w:r>
    </w:p>
    <w:p w14:paraId="269AF194">
      <w:pPr>
        <w:pStyle w:val="37"/>
        <w:ind w:firstLine="56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进入个人申请页面：</w:t>
      </w:r>
    </w:p>
    <w:p w14:paraId="1B858A19">
      <w:pPr>
        <w:pStyle w:val="37"/>
        <w:ind w:firstLine="0" w:firstLineChars="0"/>
        <w:jc w:val="center"/>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drawing>
          <wp:inline distT="0" distB="0" distL="114300" distR="114300">
            <wp:extent cx="3834130" cy="8371840"/>
            <wp:effectExtent l="0" t="0" r="4445" b="635"/>
            <wp:docPr id="7" name="图片 7" descr="个人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个人申请"/>
                    <pic:cNvPicPr>
                      <a:picLocks noChangeAspect="1"/>
                    </pic:cNvPicPr>
                  </pic:nvPicPr>
                  <pic:blipFill>
                    <a:blip r:embed="rId11"/>
                    <a:stretch>
                      <a:fillRect/>
                    </a:stretch>
                  </pic:blipFill>
                  <pic:spPr>
                    <a:xfrm>
                      <a:off x="0" y="0"/>
                      <a:ext cx="3834130" cy="8371840"/>
                    </a:xfrm>
                    <a:prstGeom prst="rect">
                      <a:avLst/>
                    </a:prstGeom>
                  </pic:spPr>
                </pic:pic>
              </a:graphicData>
            </a:graphic>
          </wp:inline>
        </w:drawing>
      </w:r>
    </w:p>
    <w:p w14:paraId="1A8631EA">
      <w:pPr>
        <w:pStyle w:val="37"/>
        <w:ind w:firstLine="560"/>
        <w:rPr>
          <w:rFonts w:hint="eastAsia" w:ascii="方正仿宋_GBK" w:hAnsi="方正仿宋_GBK" w:eastAsia="方正仿宋_GBK" w:cs="方正仿宋_GBK"/>
          <w:color w:val="000000"/>
          <w:kern w:val="0"/>
          <w:sz w:val="32"/>
          <w:szCs w:val="32"/>
          <w:lang w:bidi="ar"/>
        </w:rPr>
      </w:pPr>
      <w:bookmarkStart w:id="8" w:name="_Hlk79076883"/>
    </w:p>
    <w:p w14:paraId="40A083AC">
      <w:pPr>
        <w:pStyle w:val="37"/>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退休信息”</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请按照实际情况进行选择</w:t>
      </w:r>
      <w:r>
        <w:rPr>
          <w:rFonts w:hint="eastAsia" w:ascii="方正仿宋_GBK" w:hAnsi="方正仿宋_GBK" w:eastAsia="方正仿宋_GBK" w:cs="方正仿宋_GBK"/>
          <w:color w:val="000000"/>
          <w:kern w:val="0"/>
          <w:sz w:val="32"/>
          <w:szCs w:val="32"/>
          <w:lang w:eastAsia="zh-CN" w:bidi="ar"/>
        </w:rPr>
        <w:t>：</w:t>
      </w:r>
    </w:p>
    <w:p w14:paraId="2618D4C8">
      <w:pPr>
        <w:pStyle w:val="37"/>
        <w:ind w:left="0" w:leftChars="0" w:firstLine="0" w:firstLineChars="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sz w:val="32"/>
          <w:szCs w:val="32"/>
        </w:rPr>
        <w:drawing>
          <wp:inline distT="0" distB="0" distL="114300" distR="114300">
            <wp:extent cx="5266055" cy="1304290"/>
            <wp:effectExtent l="0" t="0" r="10795" b="10160"/>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12"/>
                    <a:stretch>
                      <a:fillRect/>
                    </a:stretch>
                  </pic:blipFill>
                  <pic:spPr>
                    <a:xfrm>
                      <a:off x="0" y="0"/>
                      <a:ext cx="5266055" cy="1304290"/>
                    </a:xfrm>
                    <a:prstGeom prst="rect">
                      <a:avLst/>
                    </a:prstGeom>
                    <a:noFill/>
                    <a:ln>
                      <a:noFill/>
                    </a:ln>
                  </pic:spPr>
                </pic:pic>
              </a:graphicData>
            </a:graphic>
          </wp:inline>
        </w:drawing>
      </w:r>
    </w:p>
    <w:p w14:paraId="23D884E7">
      <w:pPr>
        <w:pStyle w:val="37"/>
        <w:ind w:firstLine="56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户籍信息</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w:t>
      </w:r>
      <w:r>
        <w:rPr>
          <w:rFonts w:hint="eastAsia" w:ascii="方正仿宋_GBK" w:hAnsi="方正仿宋_GBK" w:eastAsia="方正仿宋_GBK" w:cs="方正仿宋_GBK"/>
          <w:color w:val="000000"/>
          <w:kern w:val="0"/>
          <w:sz w:val="32"/>
          <w:szCs w:val="32"/>
          <w:lang w:eastAsia="zh-CN" w:bidi="ar"/>
        </w:rPr>
        <w:t>本市户籍人员</w:t>
      </w:r>
      <w:r>
        <w:rPr>
          <w:rFonts w:hint="eastAsia" w:ascii="方正仿宋_GBK" w:hAnsi="方正仿宋_GBK" w:eastAsia="方正仿宋_GBK" w:cs="方正仿宋_GBK"/>
          <w:color w:val="000000"/>
          <w:kern w:val="0"/>
          <w:sz w:val="32"/>
          <w:szCs w:val="32"/>
          <w:lang w:bidi="ar"/>
        </w:rPr>
        <w:t>需要选择【户籍所属街道】；</w:t>
      </w:r>
      <w:r>
        <w:rPr>
          <w:rFonts w:hint="eastAsia" w:ascii="方正仿宋_GBK" w:hAnsi="方正仿宋_GBK" w:eastAsia="方正仿宋_GBK" w:cs="方正仿宋_GBK"/>
          <w:sz w:val="32"/>
          <w:szCs w:val="32"/>
        </w:rPr>
        <w:drawing>
          <wp:inline distT="0" distB="0" distL="0" distR="0">
            <wp:extent cx="5274310" cy="924560"/>
            <wp:effectExtent l="0" t="0" r="2540" b="889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4310" cy="924560"/>
                    </a:xfrm>
                    <a:prstGeom prst="rect">
                      <a:avLst/>
                    </a:prstGeom>
                  </pic:spPr>
                </pic:pic>
              </a:graphicData>
            </a:graphic>
          </wp:inline>
        </w:drawing>
      </w:r>
    </w:p>
    <w:p w14:paraId="2B7B8D9E">
      <w:pPr>
        <w:pStyle w:val="37"/>
        <w:ind w:firstLine="56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eastAsia="zh-CN" w:bidi="ar"/>
        </w:rPr>
        <w:t>外埠户籍人员</w:t>
      </w:r>
      <w:r>
        <w:rPr>
          <w:rFonts w:hint="eastAsia" w:ascii="方正仿宋_GBK" w:hAnsi="方正仿宋_GBK" w:eastAsia="方正仿宋_GBK" w:cs="方正仿宋_GBK"/>
          <w:color w:val="000000"/>
          <w:kern w:val="0"/>
          <w:sz w:val="32"/>
          <w:szCs w:val="32"/>
          <w:lang w:bidi="ar"/>
        </w:rPr>
        <w:t>需要填写【</w:t>
      </w:r>
      <w:r>
        <w:rPr>
          <w:rFonts w:hint="eastAsia" w:ascii="方正仿宋_GBK" w:hAnsi="方正仿宋_GBK" w:eastAsia="方正仿宋_GBK" w:cs="方正仿宋_GBK"/>
          <w:color w:val="FF0000"/>
          <w:kern w:val="0"/>
          <w:sz w:val="32"/>
          <w:szCs w:val="32"/>
          <w:lang w:eastAsia="zh-CN" w:bidi="ar"/>
        </w:rPr>
        <w:t>北京最后用工</w:t>
      </w:r>
      <w:r>
        <w:rPr>
          <w:rFonts w:hint="eastAsia" w:ascii="方正仿宋_GBK" w:hAnsi="方正仿宋_GBK" w:eastAsia="方正仿宋_GBK" w:cs="方正仿宋_GBK"/>
          <w:color w:val="FF0000"/>
          <w:kern w:val="0"/>
          <w:sz w:val="32"/>
          <w:szCs w:val="32"/>
          <w:lang w:bidi="ar"/>
        </w:rPr>
        <w:t>单位注册地街道</w:t>
      </w:r>
      <w:r>
        <w:rPr>
          <w:rFonts w:hint="eastAsia" w:ascii="方正仿宋_GBK" w:hAnsi="方正仿宋_GBK" w:eastAsia="方正仿宋_GBK" w:cs="方正仿宋_GBK"/>
          <w:color w:val="000000"/>
          <w:kern w:val="0"/>
          <w:sz w:val="32"/>
          <w:szCs w:val="32"/>
          <w:lang w:bidi="ar"/>
        </w:rPr>
        <w:t>】(包含区和街道)。</w:t>
      </w:r>
    </w:p>
    <w:p w14:paraId="09A828DA">
      <w:pPr>
        <w:pStyle w:val="37"/>
        <w:ind w:left="0" w:leftChars="0" w:firstLine="0" w:firstLineChars="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sz w:val="32"/>
          <w:szCs w:val="32"/>
        </w:rPr>
        <w:drawing>
          <wp:inline distT="0" distB="0" distL="0" distR="0">
            <wp:extent cx="5274310" cy="935990"/>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4"/>
                    <a:stretch>
                      <a:fillRect/>
                    </a:stretch>
                  </pic:blipFill>
                  <pic:spPr>
                    <a:xfrm>
                      <a:off x="0" y="0"/>
                      <a:ext cx="5274310" cy="935990"/>
                    </a:xfrm>
                    <a:prstGeom prst="rect">
                      <a:avLst/>
                    </a:prstGeom>
                  </pic:spPr>
                </pic:pic>
              </a:graphicData>
            </a:graphic>
          </wp:inline>
        </w:drawing>
      </w:r>
    </w:p>
    <w:p w14:paraId="7035B0E0">
      <w:pPr>
        <w:pStyle w:val="37"/>
        <w:ind w:firstLine="56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“人事档案信息”</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在本市</w:t>
      </w:r>
      <w:r>
        <w:rPr>
          <w:rFonts w:hint="eastAsia" w:ascii="方正仿宋_GBK" w:hAnsi="方正仿宋_GBK" w:eastAsia="方正仿宋_GBK" w:cs="方正仿宋_GBK"/>
          <w:color w:val="000000"/>
          <w:kern w:val="0"/>
          <w:sz w:val="32"/>
          <w:szCs w:val="32"/>
          <w:lang w:eastAsia="zh-CN" w:bidi="ar"/>
        </w:rPr>
        <w:t>公共人才资源服务中心或街道（乡镇）便民服务中心以外地方存档的，需</w:t>
      </w:r>
      <w:r>
        <w:rPr>
          <w:rFonts w:hint="eastAsia" w:ascii="方正仿宋_GBK" w:hAnsi="方正仿宋_GBK" w:eastAsia="方正仿宋_GBK" w:cs="方正仿宋_GBK"/>
          <w:color w:val="000000"/>
          <w:kern w:val="0"/>
          <w:sz w:val="32"/>
          <w:szCs w:val="32"/>
          <w:lang w:bidi="ar"/>
        </w:rPr>
        <w:t>填写档案保管机构信息。</w:t>
      </w:r>
    </w:p>
    <w:p w14:paraId="5F57B28D">
      <w:pPr>
        <w:pStyle w:val="37"/>
        <w:ind w:left="0" w:leftChars="0" w:firstLine="0" w:firstLineChars="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sz w:val="32"/>
          <w:szCs w:val="32"/>
        </w:rPr>
        <w:drawing>
          <wp:inline distT="0" distB="0" distL="0" distR="0">
            <wp:extent cx="5274310" cy="1470025"/>
            <wp:effectExtent l="0" t="0" r="254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a:stretch>
                      <a:fillRect/>
                    </a:stretch>
                  </pic:blipFill>
                  <pic:spPr>
                    <a:xfrm>
                      <a:off x="0" y="0"/>
                      <a:ext cx="5274310" cy="1470025"/>
                    </a:xfrm>
                    <a:prstGeom prst="rect">
                      <a:avLst/>
                    </a:prstGeom>
                  </pic:spPr>
                </pic:pic>
              </a:graphicData>
            </a:graphic>
          </wp:inline>
        </w:drawing>
      </w:r>
    </w:p>
    <w:p w14:paraId="5725D263">
      <w:pPr>
        <w:pStyle w:val="37"/>
        <w:ind w:firstLine="56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“参加工作</w:t>
      </w:r>
      <w:r>
        <w:rPr>
          <w:rFonts w:hint="eastAsia" w:ascii="方正仿宋_GBK" w:hAnsi="方正仿宋_GBK" w:eastAsia="方正仿宋_GBK" w:cs="方正仿宋_GBK"/>
          <w:color w:val="000000"/>
          <w:kern w:val="0"/>
          <w:sz w:val="32"/>
          <w:szCs w:val="32"/>
          <w:lang w:eastAsia="zh-CN" w:bidi="ar"/>
        </w:rPr>
        <w:t>信息</w:t>
      </w:r>
      <w:r>
        <w:rPr>
          <w:rFonts w:hint="eastAsia" w:ascii="方正仿宋_GBK" w:hAnsi="方正仿宋_GBK" w:eastAsia="方正仿宋_GBK" w:cs="方正仿宋_GBK"/>
          <w:color w:val="000000"/>
          <w:kern w:val="0"/>
          <w:sz w:val="32"/>
          <w:szCs w:val="32"/>
          <w:lang w:bidi="ar"/>
        </w:rPr>
        <w:t>”</w:t>
      </w:r>
      <w:r>
        <w:rPr>
          <w:rFonts w:hint="eastAsia" w:ascii="方正仿宋_GBK" w:hAnsi="方正仿宋_GBK" w:eastAsia="方正仿宋_GBK" w:cs="方正仿宋_GBK"/>
          <w:color w:val="000000"/>
          <w:kern w:val="0"/>
          <w:sz w:val="32"/>
          <w:szCs w:val="32"/>
          <w:lang w:eastAsia="zh-CN" w:bidi="ar"/>
        </w:rPr>
        <w:t>：个人可以根据自己的情况选择填报</w:t>
      </w:r>
      <w:r>
        <w:rPr>
          <w:rFonts w:hint="eastAsia" w:ascii="方正仿宋_GBK" w:hAnsi="方正仿宋_GBK" w:eastAsia="方正仿宋_GBK" w:cs="方正仿宋_GBK"/>
          <w:color w:val="000000"/>
          <w:kern w:val="0"/>
          <w:sz w:val="32"/>
          <w:szCs w:val="32"/>
          <w:lang w:bidi="ar"/>
        </w:rPr>
        <w:t>。</w:t>
      </w:r>
    </w:p>
    <w:p w14:paraId="2AC138A0">
      <w:pPr>
        <w:spacing w:line="360" w:lineRule="auto"/>
        <w:jc w:val="left"/>
        <w:rPr>
          <w:rFonts w:hint="eastAsia" w:ascii="方正仿宋_GBK" w:hAnsi="方正仿宋_GBK" w:eastAsia="方正仿宋_GBK" w:cs="方正仿宋_GBK"/>
          <w:sz w:val="32"/>
          <w:szCs w:val="32"/>
        </w:rPr>
      </w:pPr>
      <w:r>
        <w:drawing>
          <wp:inline distT="0" distB="0" distL="114300" distR="114300">
            <wp:extent cx="5273040" cy="1273175"/>
            <wp:effectExtent l="0" t="0" r="3810" b="3175"/>
            <wp:docPr id="3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6"/>
                    <pic:cNvPicPr>
                      <a:picLocks noChangeAspect="1"/>
                    </pic:cNvPicPr>
                  </pic:nvPicPr>
                  <pic:blipFill>
                    <a:blip r:embed="rId16"/>
                    <a:stretch>
                      <a:fillRect/>
                    </a:stretch>
                  </pic:blipFill>
                  <pic:spPr>
                    <a:xfrm>
                      <a:off x="0" y="0"/>
                      <a:ext cx="5273040" cy="1273175"/>
                    </a:xfrm>
                    <a:prstGeom prst="rect">
                      <a:avLst/>
                    </a:prstGeom>
                    <a:noFill/>
                    <a:ln>
                      <a:noFill/>
                    </a:ln>
                  </pic:spPr>
                </pic:pic>
              </a:graphicData>
            </a:graphic>
          </wp:inline>
        </w:drawing>
      </w:r>
    </w:p>
    <w:p w14:paraId="684FCF0B">
      <w:pPr>
        <w:pStyle w:val="37"/>
        <w:ind w:firstLine="56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【领取养老金信息】</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“卡片类别”默认为【银行卡/折】，“领取养老金银行名称”和“领取养老金银行</w:t>
      </w:r>
      <w:r>
        <w:rPr>
          <w:rFonts w:hint="eastAsia" w:ascii="方正仿宋_GBK" w:hAnsi="方正仿宋_GBK" w:eastAsia="方正仿宋_GBK" w:cs="方正仿宋_GBK"/>
          <w:color w:val="000000"/>
          <w:kern w:val="0"/>
          <w:sz w:val="32"/>
          <w:szCs w:val="32"/>
          <w:lang w:eastAsia="zh-CN" w:bidi="ar"/>
        </w:rPr>
        <w:t>账号</w:t>
      </w:r>
      <w:r>
        <w:rPr>
          <w:rFonts w:hint="eastAsia" w:ascii="方正仿宋_GBK" w:hAnsi="方正仿宋_GBK" w:eastAsia="方正仿宋_GBK" w:cs="方正仿宋_GBK"/>
          <w:color w:val="000000"/>
          <w:kern w:val="0"/>
          <w:sz w:val="32"/>
          <w:szCs w:val="32"/>
          <w:lang w:bidi="ar"/>
        </w:rPr>
        <w:t>”默认展示为参保信息内的委托代发银行名称和委托代发银行账号，可以修改，点击【领取养老金银行名称】的下拉框选择银行，点击【领取养老金银行</w:t>
      </w:r>
      <w:r>
        <w:rPr>
          <w:rFonts w:hint="eastAsia" w:ascii="方正仿宋_GBK" w:hAnsi="方正仿宋_GBK" w:eastAsia="方正仿宋_GBK" w:cs="方正仿宋_GBK"/>
          <w:color w:val="000000"/>
          <w:kern w:val="0"/>
          <w:sz w:val="32"/>
          <w:szCs w:val="32"/>
          <w:lang w:eastAsia="zh-CN" w:bidi="ar"/>
        </w:rPr>
        <w:t>账号</w:t>
      </w:r>
      <w:r>
        <w:rPr>
          <w:rFonts w:hint="eastAsia" w:ascii="方正仿宋_GBK" w:hAnsi="方正仿宋_GBK" w:eastAsia="方正仿宋_GBK" w:cs="方正仿宋_GBK"/>
          <w:color w:val="000000"/>
          <w:kern w:val="0"/>
          <w:sz w:val="32"/>
          <w:szCs w:val="32"/>
          <w:lang w:bidi="ar"/>
        </w:rPr>
        <w:t>】的输入框输入银行</w:t>
      </w:r>
      <w:r>
        <w:rPr>
          <w:rFonts w:hint="eastAsia" w:ascii="方正仿宋_GBK" w:hAnsi="方正仿宋_GBK" w:eastAsia="方正仿宋_GBK" w:cs="方正仿宋_GBK"/>
          <w:color w:val="000000"/>
          <w:kern w:val="0"/>
          <w:sz w:val="32"/>
          <w:szCs w:val="32"/>
          <w:lang w:eastAsia="zh-CN" w:bidi="ar"/>
        </w:rPr>
        <w:t>账号</w:t>
      </w:r>
      <w:r>
        <w:rPr>
          <w:rFonts w:hint="eastAsia" w:ascii="方正仿宋_GBK" w:hAnsi="方正仿宋_GBK" w:eastAsia="方正仿宋_GBK" w:cs="方正仿宋_GBK"/>
          <w:color w:val="000000"/>
          <w:kern w:val="0"/>
          <w:sz w:val="32"/>
          <w:szCs w:val="32"/>
          <w:lang w:bidi="ar"/>
        </w:rPr>
        <w:t>(说明：领取养老金银行信息提交成功后在审核过程中不可修改)</w:t>
      </w:r>
    </w:p>
    <w:p w14:paraId="45242C7A">
      <w:pPr>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inline distT="0" distB="0" distL="0" distR="0">
            <wp:extent cx="5274310" cy="1250315"/>
            <wp:effectExtent l="0" t="0" r="2540" b="698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5274310" cy="1250315"/>
                    </a:xfrm>
                    <a:prstGeom prst="rect">
                      <a:avLst/>
                    </a:prstGeom>
                  </pic:spPr>
                </pic:pic>
              </a:graphicData>
            </a:graphic>
          </wp:inline>
        </w:drawing>
      </w:r>
    </w:p>
    <w:p w14:paraId="0E865D83">
      <w:pPr>
        <w:pStyle w:val="37"/>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【服刑情况】</w:t>
      </w:r>
      <w:r>
        <w:rPr>
          <w:rFonts w:hint="eastAsia" w:ascii="方正仿宋_GBK" w:hAnsi="方正仿宋_GBK" w:eastAsia="方正仿宋_GBK" w:cs="方正仿宋_GBK"/>
          <w:color w:val="000000"/>
          <w:kern w:val="0"/>
          <w:sz w:val="32"/>
          <w:szCs w:val="32"/>
          <w:lang w:eastAsia="zh-CN" w:bidi="ar"/>
        </w:rPr>
        <w:t>：共享数据不可更改，个人可以添加</w:t>
      </w:r>
      <w:r>
        <w:rPr>
          <w:rFonts w:hint="eastAsia" w:ascii="方正仿宋_GBK" w:hAnsi="方正仿宋_GBK" w:eastAsia="方正仿宋_GBK" w:cs="方正仿宋_GBK"/>
          <w:color w:val="000000"/>
          <w:kern w:val="0"/>
          <w:sz w:val="32"/>
          <w:szCs w:val="32"/>
          <w:lang w:bidi="ar"/>
        </w:rPr>
        <w:t>。</w:t>
      </w:r>
    </w:p>
    <w:p w14:paraId="42F4E1E4">
      <w:pPr>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inline distT="0" distB="0" distL="0" distR="0">
            <wp:extent cx="5274310" cy="1412875"/>
            <wp:effectExtent l="0" t="0" r="254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8"/>
                    <a:stretch>
                      <a:fillRect/>
                    </a:stretch>
                  </pic:blipFill>
                  <pic:spPr>
                    <a:xfrm>
                      <a:off x="0" y="0"/>
                      <a:ext cx="5274310" cy="1412875"/>
                    </a:xfrm>
                    <a:prstGeom prst="rect">
                      <a:avLst/>
                    </a:prstGeom>
                  </pic:spPr>
                </pic:pic>
              </a:graphicData>
            </a:graphic>
          </wp:inline>
        </w:drawing>
      </w:r>
      <w:bookmarkEnd w:id="8"/>
    </w:p>
    <w:p w14:paraId="0C9358D2">
      <w:pPr>
        <w:pStyle w:val="37"/>
        <w:ind w:firstLine="56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上传附件</w:t>
      </w:r>
      <w:r>
        <w:rPr>
          <w:rFonts w:hint="eastAsia" w:ascii="方正仿宋_GBK" w:hAnsi="方正仿宋_GBK" w:eastAsia="方正仿宋_GBK" w:cs="方正仿宋_GBK"/>
          <w:color w:val="000000"/>
          <w:kern w:val="0"/>
          <w:sz w:val="32"/>
          <w:szCs w:val="32"/>
          <w:lang w:eastAsia="zh-CN" w:bidi="ar"/>
        </w:rPr>
        <w:t>：需要特别说明可上传附件</w:t>
      </w:r>
      <w:r>
        <w:rPr>
          <w:rFonts w:hint="eastAsia" w:ascii="方正仿宋_GBK" w:hAnsi="方正仿宋_GBK" w:eastAsia="方正仿宋_GBK" w:cs="方正仿宋_GBK"/>
          <w:color w:val="000000"/>
          <w:kern w:val="0"/>
          <w:sz w:val="32"/>
          <w:szCs w:val="32"/>
          <w:lang w:bidi="ar"/>
        </w:rPr>
        <w:t>。</w:t>
      </w:r>
    </w:p>
    <w:p w14:paraId="51959139">
      <w:pPr>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inline distT="0" distB="0" distL="0" distR="0">
            <wp:extent cx="5274310" cy="609600"/>
            <wp:effectExtent l="0" t="0" r="254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9"/>
                    <a:stretch>
                      <a:fillRect/>
                    </a:stretch>
                  </pic:blipFill>
                  <pic:spPr>
                    <a:xfrm>
                      <a:off x="0" y="0"/>
                      <a:ext cx="5274310" cy="609600"/>
                    </a:xfrm>
                    <a:prstGeom prst="rect">
                      <a:avLst/>
                    </a:prstGeom>
                  </pic:spPr>
                </pic:pic>
              </a:graphicData>
            </a:graphic>
          </wp:inline>
        </w:drawing>
      </w:r>
    </w:p>
    <w:p w14:paraId="74CD962B">
      <w:pPr>
        <w:pStyle w:val="37"/>
        <w:ind w:firstLine="56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【个人须知事项】</w:t>
      </w:r>
      <w:r>
        <w:rPr>
          <w:rFonts w:hint="eastAsia" w:ascii="方正仿宋_GBK" w:hAnsi="方正仿宋_GBK" w:eastAsia="方正仿宋_GBK" w:cs="方正仿宋_GBK"/>
          <w:color w:val="000000"/>
          <w:kern w:val="0"/>
          <w:sz w:val="32"/>
          <w:szCs w:val="32"/>
          <w:lang w:eastAsia="zh-CN" w:bidi="ar"/>
        </w:rPr>
        <w:t>：请仔细阅读。</w:t>
      </w:r>
    </w:p>
    <w:p w14:paraId="67A6CBC9">
      <w:pPr>
        <w:spacing w:line="360" w:lineRule="auto"/>
        <w:jc w:val="left"/>
        <w:rPr>
          <w:rFonts w:hint="eastAsia" w:ascii="方正仿宋_GBK" w:hAnsi="方正仿宋_GBK" w:eastAsia="方正仿宋_GBK" w:cs="方正仿宋_GBK"/>
          <w:sz w:val="32"/>
          <w:szCs w:val="32"/>
        </w:rPr>
      </w:pPr>
      <w:r>
        <w:drawing>
          <wp:inline distT="0" distB="0" distL="114300" distR="114300">
            <wp:extent cx="5273675" cy="2785110"/>
            <wp:effectExtent l="0" t="0" r="3175" b="571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20"/>
                    <a:stretch>
                      <a:fillRect/>
                    </a:stretch>
                  </pic:blipFill>
                  <pic:spPr>
                    <a:xfrm>
                      <a:off x="0" y="0"/>
                      <a:ext cx="5273675" cy="2785110"/>
                    </a:xfrm>
                    <a:prstGeom prst="rect">
                      <a:avLst/>
                    </a:prstGeom>
                    <a:noFill/>
                    <a:ln>
                      <a:noFill/>
                    </a:ln>
                  </pic:spPr>
                </pic:pic>
              </a:graphicData>
            </a:graphic>
          </wp:inline>
        </w:drawing>
      </w:r>
    </w:p>
    <w:p w14:paraId="60D5FF84">
      <w:pPr>
        <w:pStyle w:val="37"/>
        <w:ind w:firstLine="560"/>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当您对填报的信息不确定，可以先点击【暂存】按钮，确定后，重新点击【个人申请】，填写信息，之前填写的信息自动带出。若您想要清除该页面的信息，可以点击【重置】按钮。所有信息确定完毕，点击【提交】，提示：“提交成功”。</w:t>
      </w:r>
    </w:p>
    <w:p w14:paraId="42ECA389">
      <w:pPr>
        <w:pStyle w:val="37"/>
        <w:ind w:firstLine="0" w:firstLineChars="0"/>
        <w:rPr>
          <w:rFonts w:hint="eastAsia" w:ascii="方正仿宋_GBK" w:hAnsi="方正仿宋_GBK" w:eastAsia="方正仿宋_GBK" w:cs="方正仿宋_GBK"/>
          <w:sz w:val="32"/>
          <w:szCs w:val="32"/>
        </w:rPr>
      </w:pPr>
      <w:r>
        <w:drawing>
          <wp:inline distT="0" distB="0" distL="114300" distR="114300">
            <wp:extent cx="5273675" cy="1656080"/>
            <wp:effectExtent l="0" t="0" r="3175" b="127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
                    <pic:cNvPicPr>
                      <a:picLocks noChangeAspect="1"/>
                    </pic:cNvPicPr>
                  </pic:nvPicPr>
                  <pic:blipFill>
                    <a:blip r:embed="rId21"/>
                    <a:stretch>
                      <a:fillRect/>
                    </a:stretch>
                  </pic:blipFill>
                  <pic:spPr>
                    <a:xfrm>
                      <a:off x="0" y="0"/>
                      <a:ext cx="5273675" cy="1656080"/>
                    </a:xfrm>
                    <a:prstGeom prst="rect">
                      <a:avLst/>
                    </a:prstGeom>
                    <a:noFill/>
                    <a:ln>
                      <a:noFill/>
                    </a:ln>
                  </pic:spPr>
                </pic:pic>
              </a:graphicData>
            </a:graphic>
          </wp:inline>
        </w:drawing>
      </w:r>
    </w:p>
    <w:p w14:paraId="70B91D0E">
      <w:pPr>
        <w:spacing w:line="36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提交成功后，可以在【个人申请进度查询】下，查询当前退休申请的具体进度信息。</w:t>
      </w:r>
    </w:p>
    <w:p w14:paraId="60568C8F">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eastAsia="zh-CN"/>
        </w:rPr>
      </w:pPr>
      <w:bookmarkStart w:id="9" w:name="_Toc14129"/>
      <w:r>
        <w:rPr>
          <w:rFonts w:hint="eastAsia" w:ascii="方正黑体_GBK" w:hAnsi="方正黑体_GBK" w:eastAsia="方正黑体_GBK" w:cs="方正黑体_GBK"/>
          <w:b w:val="0"/>
          <w:bCs/>
          <w:sz w:val="32"/>
          <w:szCs w:val="32"/>
          <w:lang w:eastAsia="zh-CN"/>
        </w:rPr>
        <w:t>个人申请进度查询</w:t>
      </w:r>
      <w:bookmarkEnd w:id="9"/>
    </w:p>
    <w:p w14:paraId="0971203D">
      <w:pPr>
        <w:spacing w:line="360" w:lineRule="auto"/>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000000"/>
          <w:kern w:val="0"/>
          <w:sz w:val="32"/>
          <w:szCs w:val="32"/>
          <w:lang w:eastAsia="zh-CN" w:bidi="ar"/>
        </w:rPr>
        <w:t>同上登陆后，</w:t>
      </w:r>
      <w:r>
        <w:rPr>
          <w:rFonts w:hint="eastAsia" w:ascii="方正仿宋_GBK" w:hAnsi="方正仿宋_GBK" w:eastAsia="方正仿宋_GBK" w:cs="方正仿宋_GBK"/>
          <w:sz w:val="32"/>
          <w:szCs w:val="32"/>
        </w:rPr>
        <w:t>点击【个人申请进度查询】</w:t>
      </w:r>
      <w:r>
        <w:rPr>
          <w:rFonts w:hint="eastAsia" w:ascii="方正仿宋_GBK" w:hAnsi="方正仿宋_GBK" w:eastAsia="方正仿宋_GBK" w:cs="方正仿宋_GBK"/>
          <w:sz w:val="32"/>
          <w:szCs w:val="32"/>
          <w:lang w:eastAsia="zh-CN"/>
        </w:rPr>
        <w:t>。</w:t>
      </w:r>
    </w:p>
    <w:p w14:paraId="6633253E">
      <w:pPr>
        <w:spacing w:line="360" w:lineRule="auto"/>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inline distT="0" distB="0" distL="114300" distR="114300">
            <wp:extent cx="3018790" cy="8833485"/>
            <wp:effectExtent l="0" t="0" r="635" b="5715"/>
            <wp:docPr id="19" name="图片 19" descr="退休打包一件事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退休打包一件事首页"/>
                    <pic:cNvPicPr>
                      <a:picLocks noChangeAspect="1"/>
                    </pic:cNvPicPr>
                  </pic:nvPicPr>
                  <pic:blipFill>
                    <a:blip r:embed="rId22"/>
                    <a:stretch>
                      <a:fillRect/>
                    </a:stretch>
                  </pic:blipFill>
                  <pic:spPr>
                    <a:xfrm>
                      <a:off x="0" y="0"/>
                      <a:ext cx="3018790" cy="8833485"/>
                    </a:xfrm>
                    <a:prstGeom prst="rect">
                      <a:avLst/>
                    </a:prstGeom>
                  </pic:spPr>
                </pic:pic>
              </a:graphicData>
            </a:graphic>
          </wp:inline>
        </w:drawing>
      </w:r>
    </w:p>
    <w:p w14:paraId="009C105E">
      <w:pPr>
        <w:spacing w:line="360" w:lineRule="auto"/>
        <w:ind w:firstLine="640" w:firstLineChars="200"/>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进入个人申请进度查询页面，如下图所示：</w:t>
      </w:r>
    </w:p>
    <w:p w14:paraId="158D8FAC">
      <w:pPr>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drawing>
          <wp:inline distT="0" distB="0" distL="114300" distR="114300">
            <wp:extent cx="5274310" cy="3054985"/>
            <wp:effectExtent l="0" t="0" r="2540" b="2540"/>
            <wp:docPr id="37" name="图片 37" descr="个人申请进度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个人申请进度查询"/>
                    <pic:cNvPicPr>
                      <a:picLocks noChangeAspect="1"/>
                    </pic:cNvPicPr>
                  </pic:nvPicPr>
                  <pic:blipFill>
                    <a:blip r:embed="rId23"/>
                    <a:stretch>
                      <a:fillRect/>
                    </a:stretch>
                  </pic:blipFill>
                  <pic:spPr>
                    <a:xfrm>
                      <a:off x="0" y="0"/>
                      <a:ext cx="5274310" cy="3054985"/>
                    </a:xfrm>
                    <a:prstGeom prst="rect">
                      <a:avLst/>
                    </a:prstGeom>
                  </pic:spPr>
                </pic:pic>
              </a:graphicData>
            </a:graphic>
          </wp:inline>
        </w:drawing>
      </w:r>
    </w:p>
    <w:p w14:paraId="102E2F5D">
      <w:pPr>
        <w:spacing w:line="360" w:lineRule="auto"/>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sz w:val="32"/>
          <w:szCs w:val="32"/>
        </w:rPr>
        <w:t>点击【进度查询】按钮，可以查看进度详细</w:t>
      </w:r>
      <w:r>
        <w:rPr>
          <w:rFonts w:hint="eastAsia" w:ascii="方正仿宋_GBK" w:hAnsi="方正仿宋_GBK" w:eastAsia="方正仿宋_GBK" w:cs="方正仿宋_GBK"/>
          <w:sz w:val="32"/>
          <w:szCs w:val="32"/>
          <w:lang w:val="en-US" w:eastAsia="zh-CN"/>
        </w:rPr>
        <w:t>节</w:t>
      </w:r>
      <w:r>
        <w:rPr>
          <w:rFonts w:hint="eastAsia" w:ascii="方正仿宋_GBK" w:hAnsi="方正仿宋_GBK" w:eastAsia="方正仿宋_GBK" w:cs="方正仿宋_GBK"/>
          <w:sz w:val="32"/>
          <w:szCs w:val="32"/>
        </w:rPr>
        <w:t>点信息。</w:t>
      </w:r>
    </w:p>
    <w:p w14:paraId="19285BC3">
      <w:pPr>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drawing>
          <wp:inline distT="0" distB="0" distL="114300" distR="114300">
            <wp:extent cx="5266690" cy="3034030"/>
            <wp:effectExtent l="0" t="0" r="635" b="4445"/>
            <wp:docPr id="33" name="图片 33" descr="个人申请进度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个人申请进度查询"/>
                    <pic:cNvPicPr>
                      <a:picLocks noChangeAspect="1"/>
                    </pic:cNvPicPr>
                  </pic:nvPicPr>
                  <pic:blipFill>
                    <a:blip r:embed="rId24"/>
                    <a:stretch>
                      <a:fillRect/>
                    </a:stretch>
                  </pic:blipFill>
                  <pic:spPr>
                    <a:xfrm>
                      <a:off x="0" y="0"/>
                      <a:ext cx="5266690" cy="3034030"/>
                    </a:xfrm>
                    <a:prstGeom prst="rect">
                      <a:avLst/>
                    </a:prstGeom>
                  </pic:spPr>
                </pic:pic>
              </a:graphicData>
            </a:graphic>
          </wp:inline>
        </w:drawing>
      </w:r>
    </w:p>
    <w:p w14:paraId="5D8D3A36">
      <w:pPr>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【进度查询】</w:t>
      </w:r>
      <w:r>
        <w:rPr>
          <w:rFonts w:hint="eastAsia" w:ascii="方正仿宋_GBK" w:hAnsi="方正仿宋_GBK" w:eastAsia="方正仿宋_GBK" w:cs="方正仿宋_GBK"/>
          <w:sz w:val="32"/>
          <w:szCs w:val="32"/>
          <w:lang w:eastAsia="zh-CN"/>
        </w:rPr>
        <w:t>出现</w:t>
      </w:r>
      <w:r>
        <w:rPr>
          <w:rFonts w:hint="eastAsia" w:ascii="方正仿宋_GBK" w:hAnsi="方正仿宋_GBK" w:eastAsia="方正仿宋_GBK" w:cs="方正仿宋_GBK"/>
          <w:sz w:val="32"/>
          <w:szCs w:val="32"/>
        </w:rPr>
        <w:t>“补齐补正”如下图所示，确认是否补正材料，详见《</w:t>
      </w:r>
      <w:r>
        <w:rPr>
          <w:rFonts w:hint="eastAsia" w:ascii="方正仿宋_GBK" w:hAnsi="方正仿宋_GBK" w:eastAsia="方正仿宋_GBK" w:cs="方正仿宋_GBK"/>
          <w:sz w:val="32"/>
          <w:szCs w:val="32"/>
          <w:lang w:eastAsia="zh-CN"/>
        </w:rPr>
        <w:t>北京市基本养老保险待遇信息告知单</w:t>
      </w:r>
      <w:r>
        <w:rPr>
          <w:rFonts w:hint="eastAsia" w:ascii="方正仿宋_GBK" w:hAnsi="方正仿宋_GBK" w:eastAsia="方正仿宋_GBK" w:cs="方正仿宋_GBK"/>
          <w:sz w:val="32"/>
          <w:szCs w:val="32"/>
        </w:rPr>
        <w:t>》。如需要补充档案材料，请线下提交需要补充的材料信息并在系统内选择“需要”并提交；如不需要补齐补正材料可勾选“不需要”点击提交，可继续按照当前待遇确认信息进行办理退休。</w:t>
      </w:r>
    </w:p>
    <w:p w14:paraId="3DC6B739">
      <w:pPr>
        <w:jc w:val="left"/>
        <w:rPr>
          <w:rFonts w:hint="eastAsia" w:ascii="方正仿宋_GBK" w:hAnsi="方正仿宋_GBK" w:eastAsia="方正仿宋_GBK" w:cs="方正仿宋_GBK"/>
          <w:sz w:val="32"/>
          <w:szCs w:val="32"/>
          <w:lang w:eastAsia="zh-CN"/>
        </w:rPr>
      </w:pPr>
      <w:bookmarkStart w:id="10" w:name="_Toc14547"/>
      <w:r>
        <w:drawing>
          <wp:inline distT="0" distB="0" distL="114300" distR="114300">
            <wp:extent cx="5264785" cy="2658110"/>
            <wp:effectExtent l="0" t="0" r="2540" b="889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5"/>
                    <a:stretch>
                      <a:fillRect/>
                    </a:stretch>
                  </pic:blipFill>
                  <pic:spPr>
                    <a:xfrm>
                      <a:off x="0" y="0"/>
                      <a:ext cx="5264785" cy="2658110"/>
                    </a:xfrm>
                    <a:prstGeom prst="rect">
                      <a:avLst/>
                    </a:prstGeom>
                    <a:noFill/>
                    <a:ln>
                      <a:noFill/>
                    </a:ln>
                  </pic:spPr>
                </pic:pic>
              </a:graphicData>
            </a:graphic>
          </wp:inline>
        </w:drawing>
      </w:r>
    </w:p>
    <w:p w14:paraId="6E5AA663">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审核结果查询下载</w:t>
      </w:r>
    </w:p>
    <w:p w14:paraId="29384629">
      <w:pPr>
        <w:spacing w:line="360" w:lineRule="auto"/>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点击【</w:t>
      </w:r>
      <w:r>
        <w:rPr>
          <w:rFonts w:hint="eastAsia" w:ascii="方正仿宋_GBK" w:hAnsi="方正仿宋_GBK" w:eastAsia="方正仿宋_GBK" w:cs="方正仿宋_GBK"/>
          <w:sz w:val="32"/>
          <w:szCs w:val="32"/>
          <w:lang w:eastAsia="zh-CN"/>
        </w:rPr>
        <w:t>个人查询养老保险待遇信息告知单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或</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个人查询养老保险待遇</w:t>
      </w:r>
      <w:r>
        <w:rPr>
          <w:rFonts w:hint="eastAsia" w:ascii="方正仿宋_GBK" w:hAnsi="方正仿宋_GBK" w:eastAsia="方正仿宋_GBK" w:cs="方正仿宋_GBK"/>
          <w:sz w:val="32"/>
          <w:szCs w:val="32"/>
          <w:lang w:val="en-US" w:eastAsia="zh-CN"/>
        </w:rPr>
        <w:t>核准表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，查看或下载结果。</w:t>
      </w:r>
    </w:p>
    <w:p w14:paraId="0D7C277A">
      <w:pPr>
        <w:numPr>
          <w:ilvl w:val="0"/>
          <w:numId w:val="0"/>
        </w:numPr>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drawing>
          <wp:inline distT="0" distB="0" distL="114300" distR="114300">
            <wp:extent cx="3018790" cy="8833485"/>
            <wp:effectExtent l="0" t="0" r="635" b="5715"/>
            <wp:docPr id="20" name="图片 20" descr="退休打包一件事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退休打包一件事首页"/>
                    <pic:cNvPicPr>
                      <a:picLocks noChangeAspect="1"/>
                    </pic:cNvPicPr>
                  </pic:nvPicPr>
                  <pic:blipFill>
                    <a:blip r:embed="rId26"/>
                    <a:stretch>
                      <a:fillRect/>
                    </a:stretch>
                  </pic:blipFill>
                  <pic:spPr>
                    <a:xfrm>
                      <a:off x="0" y="0"/>
                      <a:ext cx="3018790" cy="8833485"/>
                    </a:xfrm>
                    <a:prstGeom prst="rect">
                      <a:avLst/>
                    </a:prstGeom>
                  </pic:spPr>
                </pic:pic>
              </a:graphicData>
            </a:graphic>
          </wp:inline>
        </w:drawing>
      </w:r>
    </w:p>
    <w:p w14:paraId="4F6CE83F">
      <w:pPr>
        <w:spacing w:line="36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北京市基本养老保险待遇信息告知单</w:t>
      </w:r>
      <w:r>
        <w:rPr>
          <w:rFonts w:hint="eastAsia" w:ascii="方正仿宋_GBK" w:hAnsi="方正仿宋_GBK" w:eastAsia="方正仿宋_GBK" w:cs="方正仿宋_GBK"/>
          <w:sz w:val="32"/>
          <w:szCs w:val="32"/>
        </w:rPr>
        <w:t>：</w:t>
      </w:r>
    </w:p>
    <w:p w14:paraId="614A39A8">
      <w:pPr>
        <w:jc w:val="center"/>
        <w:rPr>
          <w:rFonts w:hint="eastAsia" w:ascii="方正仿宋_GBK" w:hAnsi="方正仿宋_GBK" w:eastAsia="方正仿宋_GBK" w:cs="方正仿宋_GBK"/>
          <w:color w:val="000000"/>
          <w:kern w:val="0"/>
          <w:sz w:val="32"/>
          <w:szCs w:val="32"/>
          <w:lang w:bidi="ar"/>
        </w:rPr>
      </w:pPr>
      <w:r>
        <w:drawing>
          <wp:inline distT="0" distB="0" distL="114300" distR="114300">
            <wp:extent cx="5271770" cy="3387090"/>
            <wp:effectExtent l="0" t="0" r="5080" b="381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7"/>
                    <a:stretch>
                      <a:fillRect/>
                    </a:stretch>
                  </pic:blipFill>
                  <pic:spPr>
                    <a:xfrm>
                      <a:off x="0" y="0"/>
                      <a:ext cx="5271770" cy="3387090"/>
                    </a:xfrm>
                    <a:prstGeom prst="rect">
                      <a:avLst/>
                    </a:prstGeom>
                    <a:noFill/>
                    <a:ln>
                      <a:noFill/>
                    </a:ln>
                  </pic:spPr>
                </pic:pic>
              </a:graphicData>
            </a:graphic>
          </wp:inline>
        </w:drawing>
      </w:r>
    </w:p>
    <w:p w14:paraId="2E3E5D0C">
      <w:pPr>
        <w:spacing w:line="36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点击【PDF下载】，可以下载pdf文件，如下图所示：</w:t>
      </w:r>
    </w:p>
    <w:p w14:paraId="407F2145">
      <w:pPr>
        <w:jc w:val="center"/>
        <w:rPr>
          <w:rFonts w:hint="eastAsia" w:ascii="方正仿宋_GBK" w:hAnsi="方正仿宋_GBK" w:eastAsia="方正仿宋_GBK" w:cs="方正仿宋_GBK"/>
          <w:color w:val="000000"/>
          <w:kern w:val="0"/>
          <w:sz w:val="32"/>
          <w:szCs w:val="32"/>
          <w:lang w:bidi="ar"/>
        </w:rPr>
      </w:pPr>
      <w:r>
        <w:drawing>
          <wp:inline distT="0" distB="0" distL="114300" distR="114300">
            <wp:extent cx="5272405" cy="2938780"/>
            <wp:effectExtent l="0" t="0" r="4445" b="4445"/>
            <wp:docPr id="3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pic:cNvPicPr>
                      <a:picLocks noChangeAspect="1"/>
                    </pic:cNvPicPr>
                  </pic:nvPicPr>
                  <pic:blipFill>
                    <a:blip r:embed="rId28"/>
                    <a:stretch>
                      <a:fillRect/>
                    </a:stretch>
                  </pic:blipFill>
                  <pic:spPr>
                    <a:xfrm>
                      <a:off x="0" y="0"/>
                      <a:ext cx="5272405" cy="2938780"/>
                    </a:xfrm>
                    <a:prstGeom prst="rect">
                      <a:avLst/>
                    </a:prstGeom>
                    <a:noFill/>
                    <a:ln>
                      <a:noFill/>
                    </a:ln>
                  </pic:spPr>
                </pic:pic>
              </a:graphicData>
            </a:graphic>
          </wp:inline>
        </w:drawing>
      </w:r>
    </w:p>
    <w:p w14:paraId="5BB1AEF0">
      <w:pPr>
        <w:spacing w:line="360" w:lineRule="auto"/>
        <w:ind w:firstLine="640" w:firstLineChars="200"/>
        <w:jc w:val="left"/>
        <w:rPr>
          <w:rFonts w:hint="eastAsia" w:ascii="方正仿宋_GBK" w:hAnsi="方正仿宋_GBK" w:eastAsia="方正仿宋_GBK" w:cs="方正仿宋_GBK"/>
          <w:sz w:val="32"/>
          <w:szCs w:val="32"/>
        </w:rPr>
      </w:pPr>
      <w:bookmarkStart w:id="11" w:name="_Hlk79073653"/>
      <w:r>
        <w:rPr>
          <w:rFonts w:hint="eastAsia" w:ascii="方正仿宋_GBK" w:hAnsi="方正仿宋_GBK" w:eastAsia="方正仿宋_GBK" w:cs="方正仿宋_GBK"/>
          <w:color w:val="000000"/>
          <w:kern w:val="0"/>
          <w:sz w:val="32"/>
          <w:szCs w:val="32"/>
          <w:lang w:val="en-US" w:eastAsia="zh-CN" w:bidi="ar"/>
        </w:rPr>
        <w:t>北京市基本养老保险待遇核准表</w:t>
      </w:r>
      <w:r>
        <w:rPr>
          <w:rFonts w:hint="eastAsia" w:ascii="方正仿宋_GBK" w:hAnsi="方正仿宋_GBK" w:eastAsia="方正仿宋_GBK" w:cs="方正仿宋_GBK"/>
          <w:sz w:val="32"/>
          <w:szCs w:val="32"/>
        </w:rPr>
        <w:t>：</w:t>
      </w:r>
      <w:bookmarkEnd w:id="11"/>
    </w:p>
    <w:p w14:paraId="1B3CAFCB">
      <w:pPr>
        <w:spacing w:line="360" w:lineRule="auto"/>
        <w:jc w:val="left"/>
        <w:rPr>
          <w:rFonts w:hint="eastAsia" w:ascii="方正仿宋_GBK" w:hAnsi="方正仿宋_GBK" w:eastAsia="方正仿宋_GBK" w:cs="方正仿宋_GBK"/>
          <w:sz w:val="32"/>
          <w:szCs w:val="32"/>
        </w:rPr>
      </w:pPr>
      <w:r>
        <w:drawing>
          <wp:inline distT="0" distB="0" distL="114300" distR="114300">
            <wp:extent cx="5273675" cy="4191000"/>
            <wp:effectExtent l="0" t="0" r="317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9"/>
                    <a:stretch>
                      <a:fillRect/>
                    </a:stretch>
                  </pic:blipFill>
                  <pic:spPr>
                    <a:xfrm>
                      <a:off x="0" y="0"/>
                      <a:ext cx="5273675" cy="4191000"/>
                    </a:xfrm>
                    <a:prstGeom prst="rect">
                      <a:avLst/>
                    </a:prstGeom>
                    <a:noFill/>
                    <a:ln>
                      <a:noFill/>
                    </a:ln>
                  </pic:spPr>
                </pic:pic>
              </a:graphicData>
            </a:graphic>
          </wp:inline>
        </w:drawing>
      </w:r>
    </w:p>
    <w:p w14:paraId="351320BA">
      <w:pPr>
        <w:spacing w:line="36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点击【PDF下载】，可以下载pdf文件，如下图所示：</w:t>
      </w:r>
    </w:p>
    <w:bookmarkEnd w:id="10"/>
    <w:p w14:paraId="5244448B">
      <w:pPr>
        <w:spacing w:line="360" w:lineRule="auto"/>
        <w:jc w:val="left"/>
        <w:rPr>
          <w:rFonts w:hint="eastAsia" w:ascii="方正仿宋_GBK" w:hAnsi="方正仿宋_GBK" w:eastAsia="方正仿宋_GBK" w:cs="方正仿宋_GBK"/>
          <w:sz w:val="32"/>
          <w:szCs w:val="32"/>
        </w:rPr>
      </w:pPr>
      <w:r>
        <w:drawing>
          <wp:inline distT="0" distB="0" distL="114300" distR="114300">
            <wp:extent cx="4800600" cy="5815330"/>
            <wp:effectExtent l="0" t="0" r="0" b="444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30"/>
                    <a:stretch>
                      <a:fillRect/>
                    </a:stretch>
                  </pic:blipFill>
                  <pic:spPr>
                    <a:xfrm>
                      <a:off x="0" y="0"/>
                      <a:ext cx="4800600" cy="5815330"/>
                    </a:xfrm>
                    <a:prstGeom prst="rect">
                      <a:avLst/>
                    </a:prstGeom>
                    <a:noFill/>
                    <a:ln>
                      <a:noFill/>
                    </a:ln>
                  </pic:spPr>
                </pic:pic>
              </a:graphicData>
            </a:graphic>
          </wp:inline>
        </w:drawing>
      </w:r>
    </w:p>
    <w:p w14:paraId="5AF21DDD">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享受退休医疗保险待遇</w:t>
      </w:r>
    </w:p>
    <w:p w14:paraId="24BD71A3">
      <w:pPr>
        <w:widowControl/>
        <w:tabs>
          <w:tab w:val="center" w:pos="4153"/>
        </w:tabs>
        <w:spacing w:line="360" w:lineRule="auto"/>
        <w:ind w:firstLine="640" w:firstLineChars="200"/>
        <w:jc w:val="left"/>
        <w:rPr>
          <w:rFonts w:hint="eastAsia" w:ascii="方正黑体_GBK" w:hAnsi="方正黑体_GBK" w:eastAsia="方正黑体_GBK" w:cs="方正黑体_GBK"/>
          <w:b w:val="0"/>
          <w:bCs/>
          <w:sz w:val="32"/>
          <w:szCs w:val="32"/>
          <w:lang w:eastAsia="zh-CN"/>
        </w:rPr>
      </w:pPr>
      <w:r>
        <w:rPr>
          <w:rFonts w:hint="eastAsia" w:ascii="方正仿宋_GBK" w:hAnsi="方正仿宋_GBK" w:eastAsia="方正仿宋_GBK" w:cs="方正仿宋_GBK"/>
          <w:color w:val="000000"/>
          <w:kern w:val="0"/>
          <w:sz w:val="32"/>
          <w:szCs w:val="32"/>
          <w:lang w:val="en-US" w:eastAsia="zh-CN" w:bidi="ar"/>
        </w:rPr>
        <w:t>养老保险办理完退休后，对于符合职工基本医疗保险退休条件的人员，系统自动办理医疗保险在职转退休。对于不符合职工基本医疗保险退休条件的人员，需提交《北京市基本养老保险待遇核准表》、《北京市社会保险个人帐户缴费情况表》等相关材料到医疗保险行政部门认定基本医疗保险视同缴费年限和医疗保险经办机构办理医疗工龄补缴业务，税务部门扣款成功后系统自动为参保人办理医疗保险在职转退休业务。</w:t>
      </w:r>
    </w:p>
    <w:p w14:paraId="1377C8F9">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退休提取住房公积金</w:t>
      </w:r>
    </w:p>
    <w:p w14:paraId="0857A879">
      <w:pPr>
        <w:widowControl/>
        <w:tabs>
          <w:tab w:val="center" w:pos="4153"/>
        </w:tabs>
        <w:spacing w:line="360" w:lineRule="auto"/>
        <w:ind w:firstLine="640" w:firstLineChars="200"/>
        <w:jc w:val="left"/>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养老金发放成功后，如您在北京地方的公积金账户为正常缴存状态，该账户将自动进行封存、销户。如您在北京地方的公积金账户为封存状态，该账户将自动销户。销户提取的公积金余额将转入您领取养老金的银行账户中。您可通过“个人申请进度查询”查询个人公积金提取情况。</w:t>
      </w:r>
    </w:p>
    <w:p w14:paraId="250B0ADA">
      <w:pPr>
        <w:pStyle w:val="2"/>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0"/>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退休人员社会化管理</w:t>
      </w:r>
    </w:p>
    <w:p w14:paraId="56B85C9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有退休人员社会化管理服务需求的个人，可在办理完成退休手续后在网上申领流程最后一步社会化管理下申请实行社会化管理，根据我市社会化管理相关规定将退休人员养老保险关系及工伤保险关系转入属地街道（乡镇），根据用人单位、公共人力资源服务中心、街道（乡镇）便民服务中心负责退休人员人事档案移交属地集中管理。</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EC0A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17011">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AE17011">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33E143"/>
    <w:multiLevelType w:val="singleLevel"/>
    <w:tmpl w:val="D433E143"/>
    <w:lvl w:ilvl="0" w:tentative="0">
      <w:start w:val="1"/>
      <w:numFmt w:val="chineseCounting"/>
      <w:suff w:val="nothing"/>
      <w:lvlText w:val="%1、"/>
      <w:lvlJc w:val="left"/>
      <w:pPr>
        <w:ind w:left="0" w:firstLine="420"/>
      </w:pPr>
      <w:rPr>
        <w:rFonts w:hint="eastAsia"/>
      </w:rPr>
    </w:lvl>
  </w:abstractNum>
  <w:abstractNum w:abstractNumId="1">
    <w:nsid w:val="FF970B1D"/>
    <w:multiLevelType w:val="singleLevel"/>
    <w:tmpl w:val="FF970B1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99"/>
    <w:rsid w:val="00010334"/>
    <w:rsid w:val="000121C9"/>
    <w:rsid w:val="000176EF"/>
    <w:rsid w:val="0002388D"/>
    <w:rsid w:val="000278ED"/>
    <w:rsid w:val="00056C44"/>
    <w:rsid w:val="00057EB1"/>
    <w:rsid w:val="00065015"/>
    <w:rsid w:val="00070E33"/>
    <w:rsid w:val="00095436"/>
    <w:rsid w:val="00096076"/>
    <w:rsid w:val="00097A3C"/>
    <w:rsid w:val="000B0347"/>
    <w:rsid w:val="000B618A"/>
    <w:rsid w:val="000C1940"/>
    <w:rsid w:val="000F642D"/>
    <w:rsid w:val="00124C12"/>
    <w:rsid w:val="0012656C"/>
    <w:rsid w:val="001641B4"/>
    <w:rsid w:val="001779B7"/>
    <w:rsid w:val="00185048"/>
    <w:rsid w:val="001968E1"/>
    <w:rsid w:val="001E20F7"/>
    <w:rsid w:val="0020177B"/>
    <w:rsid w:val="00207CB5"/>
    <w:rsid w:val="002264F9"/>
    <w:rsid w:val="0023103D"/>
    <w:rsid w:val="00232801"/>
    <w:rsid w:val="0025166E"/>
    <w:rsid w:val="002550BC"/>
    <w:rsid w:val="00260FF2"/>
    <w:rsid w:val="00266D04"/>
    <w:rsid w:val="00273565"/>
    <w:rsid w:val="00287191"/>
    <w:rsid w:val="00291D07"/>
    <w:rsid w:val="002A6C3F"/>
    <w:rsid w:val="002D7B97"/>
    <w:rsid w:val="002E07E1"/>
    <w:rsid w:val="002F2B6F"/>
    <w:rsid w:val="003167BC"/>
    <w:rsid w:val="00323FAB"/>
    <w:rsid w:val="00340236"/>
    <w:rsid w:val="00340A21"/>
    <w:rsid w:val="0036405A"/>
    <w:rsid w:val="00371007"/>
    <w:rsid w:val="00387956"/>
    <w:rsid w:val="003C6116"/>
    <w:rsid w:val="003F3CBB"/>
    <w:rsid w:val="0040428E"/>
    <w:rsid w:val="00420818"/>
    <w:rsid w:val="00437CFE"/>
    <w:rsid w:val="00447F49"/>
    <w:rsid w:val="00450DF6"/>
    <w:rsid w:val="00460A29"/>
    <w:rsid w:val="00471B5D"/>
    <w:rsid w:val="0047415D"/>
    <w:rsid w:val="004756C5"/>
    <w:rsid w:val="004B110A"/>
    <w:rsid w:val="004B7192"/>
    <w:rsid w:val="004B73A4"/>
    <w:rsid w:val="004C6602"/>
    <w:rsid w:val="004D045E"/>
    <w:rsid w:val="004D6C6A"/>
    <w:rsid w:val="004E349E"/>
    <w:rsid w:val="004F0F67"/>
    <w:rsid w:val="004F7850"/>
    <w:rsid w:val="00531C03"/>
    <w:rsid w:val="00543AE4"/>
    <w:rsid w:val="00545924"/>
    <w:rsid w:val="00564BE5"/>
    <w:rsid w:val="005A7B6D"/>
    <w:rsid w:val="005C2795"/>
    <w:rsid w:val="005D54FC"/>
    <w:rsid w:val="005D641F"/>
    <w:rsid w:val="00621C43"/>
    <w:rsid w:val="00631CE0"/>
    <w:rsid w:val="0063439A"/>
    <w:rsid w:val="00642EBE"/>
    <w:rsid w:val="006609D6"/>
    <w:rsid w:val="006B5969"/>
    <w:rsid w:val="006E0F5A"/>
    <w:rsid w:val="006E79A9"/>
    <w:rsid w:val="007301BD"/>
    <w:rsid w:val="007467CB"/>
    <w:rsid w:val="007571E1"/>
    <w:rsid w:val="00780B4C"/>
    <w:rsid w:val="00786CC7"/>
    <w:rsid w:val="00793C78"/>
    <w:rsid w:val="007C5CDC"/>
    <w:rsid w:val="007D10C4"/>
    <w:rsid w:val="007F2BE1"/>
    <w:rsid w:val="007F31C1"/>
    <w:rsid w:val="00801A2B"/>
    <w:rsid w:val="00801B0D"/>
    <w:rsid w:val="00806764"/>
    <w:rsid w:val="00820CA6"/>
    <w:rsid w:val="0082293E"/>
    <w:rsid w:val="008246FA"/>
    <w:rsid w:val="008400C9"/>
    <w:rsid w:val="00850EDB"/>
    <w:rsid w:val="008512FF"/>
    <w:rsid w:val="00852763"/>
    <w:rsid w:val="008560B9"/>
    <w:rsid w:val="00856538"/>
    <w:rsid w:val="008571F8"/>
    <w:rsid w:val="00872CD7"/>
    <w:rsid w:val="00874B2F"/>
    <w:rsid w:val="00886F0B"/>
    <w:rsid w:val="008909BF"/>
    <w:rsid w:val="00891894"/>
    <w:rsid w:val="008969A9"/>
    <w:rsid w:val="008D14DD"/>
    <w:rsid w:val="008F2C87"/>
    <w:rsid w:val="0090462E"/>
    <w:rsid w:val="00924071"/>
    <w:rsid w:val="00950767"/>
    <w:rsid w:val="00967D2C"/>
    <w:rsid w:val="009703C8"/>
    <w:rsid w:val="00971AF5"/>
    <w:rsid w:val="00981E52"/>
    <w:rsid w:val="0098416C"/>
    <w:rsid w:val="0099002E"/>
    <w:rsid w:val="009960A1"/>
    <w:rsid w:val="009A1A1A"/>
    <w:rsid w:val="009A31EB"/>
    <w:rsid w:val="009A696E"/>
    <w:rsid w:val="009C7E56"/>
    <w:rsid w:val="009E5531"/>
    <w:rsid w:val="009F125C"/>
    <w:rsid w:val="009F5C20"/>
    <w:rsid w:val="00A22545"/>
    <w:rsid w:val="00A24A6C"/>
    <w:rsid w:val="00A46672"/>
    <w:rsid w:val="00A550EE"/>
    <w:rsid w:val="00A62DB9"/>
    <w:rsid w:val="00A92902"/>
    <w:rsid w:val="00AA19F5"/>
    <w:rsid w:val="00AC5325"/>
    <w:rsid w:val="00AC6EB0"/>
    <w:rsid w:val="00AD3592"/>
    <w:rsid w:val="00AF108E"/>
    <w:rsid w:val="00B522E6"/>
    <w:rsid w:val="00B53DA3"/>
    <w:rsid w:val="00B63CD3"/>
    <w:rsid w:val="00B66FC4"/>
    <w:rsid w:val="00BB4C4C"/>
    <w:rsid w:val="00BC1CCC"/>
    <w:rsid w:val="00BF5C70"/>
    <w:rsid w:val="00C07FCA"/>
    <w:rsid w:val="00C52DC3"/>
    <w:rsid w:val="00C6291E"/>
    <w:rsid w:val="00C62D27"/>
    <w:rsid w:val="00C81180"/>
    <w:rsid w:val="00C819B6"/>
    <w:rsid w:val="00C846E2"/>
    <w:rsid w:val="00C90274"/>
    <w:rsid w:val="00C94E7A"/>
    <w:rsid w:val="00CC1454"/>
    <w:rsid w:val="00CD772E"/>
    <w:rsid w:val="00CE1681"/>
    <w:rsid w:val="00CE1F7C"/>
    <w:rsid w:val="00D17DC4"/>
    <w:rsid w:val="00D26599"/>
    <w:rsid w:val="00D27C92"/>
    <w:rsid w:val="00D408F1"/>
    <w:rsid w:val="00D5303D"/>
    <w:rsid w:val="00D53175"/>
    <w:rsid w:val="00D6730F"/>
    <w:rsid w:val="00D7410A"/>
    <w:rsid w:val="00D748AA"/>
    <w:rsid w:val="00D820D7"/>
    <w:rsid w:val="00D92FEA"/>
    <w:rsid w:val="00D9677A"/>
    <w:rsid w:val="00D9712A"/>
    <w:rsid w:val="00DA2038"/>
    <w:rsid w:val="00DD7EFA"/>
    <w:rsid w:val="00DE7A71"/>
    <w:rsid w:val="00DF1BBF"/>
    <w:rsid w:val="00E165B6"/>
    <w:rsid w:val="00E20E59"/>
    <w:rsid w:val="00E306F9"/>
    <w:rsid w:val="00E325EF"/>
    <w:rsid w:val="00E32867"/>
    <w:rsid w:val="00E51E3C"/>
    <w:rsid w:val="00E94513"/>
    <w:rsid w:val="00EC4B3D"/>
    <w:rsid w:val="00EE04F3"/>
    <w:rsid w:val="00EE38F6"/>
    <w:rsid w:val="00EE7A53"/>
    <w:rsid w:val="00F27AEF"/>
    <w:rsid w:val="00F57FEC"/>
    <w:rsid w:val="00F91CA6"/>
    <w:rsid w:val="00FC2020"/>
    <w:rsid w:val="00FD5510"/>
    <w:rsid w:val="00FE66CD"/>
    <w:rsid w:val="00FE6887"/>
    <w:rsid w:val="00FF09D6"/>
    <w:rsid w:val="00FF6994"/>
    <w:rsid w:val="010064A1"/>
    <w:rsid w:val="016E40AC"/>
    <w:rsid w:val="02125790"/>
    <w:rsid w:val="025C3316"/>
    <w:rsid w:val="03AE304F"/>
    <w:rsid w:val="040A35DA"/>
    <w:rsid w:val="043C3B79"/>
    <w:rsid w:val="04815441"/>
    <w:rsid w:val="04934910"/>
    <w:rsid w:val="04A153C1"/>
    <w:rsid w:val="05524E5C"/>
    <w:rsid w:val="064D1EC5"/>
    <w:rsid w:val="06625575"/>
    <w:rsid w:val="068D7CA0"/>
    <w:rsid w:val="07A84EA4"/>
    <w:rsid w:val="08273D22"/>
    <w:rsid w:val="0860125B"/>
    <w:rsid w:val="08A52758"/>
    <w:rsid w:val="09116D34"/>
    <w:rsid w:val="0921361E"/>
    <w:rsid w:val="093C7144"/>
    <w:rsid w:val="09591084"/>
    <w:rsid w:val="09F262A6"/>
    <w:rsid w:val="0A0A1EF8"/>
    <w:rsid w:val="0A5636D0"/>
    <w:rsid w:val="0AB07CD0"/>
    <w:rsid w:val="0AE77A3B"/>
    <w:rsid w:val="0AFC1CA6"/>
    <w:rsid w:val="0B96524F"/>
    <w:rsid w:val="0BB3480F"/>
    <w:rsid w:val="0C6E63D2"/>
    <w:rsid w:val="0CAF66F6"/>
    <w:rsid w:val="0CF065F1"/>
    <w:rsid w:val="0CF17262"/>
    <w:rsid w:val="0CFA5BFE"/>
    <w:rsid w:val="0D4D0891"/>
    <w:rsid w:val="0D9F0658"/>
    <w:rsid w:val="0DFB58A6"/>
    <w:rsid w:val="0E083E73"/>
    <w:rsid w:val="0E39283E"/>
    <w:rsid w:val="0E4E5DE5"/>
    <w:rsid w:val="0E5C6E64"/>
    <w:rsid w:val="0E73640A"/>
    <w:rsid w:val="0EC6620F"/>
    <w:rsid w:val="0F595740"/>
    <w:rsid w:val="0F5B5320"/>
    <w:rsid w:val="0F627A04"/>
    <w:rsid w:val="0FCA429F"/>
    <w:rsid w:val="0FD0123A"/>
    <w:rsid w:val="0FDF19D5"/>
    <w:rsid w:val="105F4CD2"/>
    <w:rsid w:val="10B36A76"/>
    <w:rsid w:val="10D17704"/>
    <w:rsid w:val="11033D99"/>
    <w:rsid w:val="110E57F8"/>
    <w:rsid w:val="113969C6"/>
    <w:rsid w:val="119D2583"/>
    <w:rsid w:val="11D85111"/>
    <w:rsid w:val="12A167AA"/>
    <w:rsid w:val="12B506B8"/>
    <w:rsid w:val="12CE7904"/>
    <w:rsid w:val="13444A13"/>
    <w:rsid w:val="135F6B39"/>
    <w:rsid w:val="13B67D3B"/>
    <w:rsid w:val="13B83A1E"/>
    <w:rsid w:val="14050A14"/>
    <w:rsid w:val="140B7352"/>
    <w:rsid w:val="143156A9"/>
    <w:rsid w:val="14566E23"/>
    <w:rsid w:val="14621273"/>
    <w:rsid w:val="14940C6A"/>
    <w:rsid w:val="15301601"/>
    <w:rsid w:val="154D7872"/>
    <w:rsid w:val="15955351"/>
    <w:rsid w:val="15B60163"/>
    <w:rsid w:val="1665151F"/>
    <w:rsid w:val="168D7F3E"/>
    <w:rsid w:val="16C9110E"/>
    <w:rsid w:val="16F633AB"/>
    <w:rsid w:val="17376497"/>
    <w:rsid w:val="177A7C05"/>
    <w:rsid w:val="178F29F3"/>
    <w:rsid w:val="17CB0494"/>
    <w:rsid w:val="184043AC"/>
    <w:rsid w:val="18E9561A"/>
    <w:rsid w:val="193751CB"/>
    <w:rsid w:val="1977439E"/>
    <w:rsid w:val="199D4689"/>
    <w:rsid w:val="19A0688D"/>
    <w:rsid w:val="19B21394"/>
    <w:rsid w:val="19D85BA3"/>
    <w:rsid w:val="19E12A80"/>
    <w:rsid w:val="1A4B06C8"/>
    <w:rsid w:val="1AA753A0"/>
    <w:rsid w:val="1AEF50E5"/>
    <w:rsid w:val="1B10766F"/>
    <w:rsid w:val="1B1E03D0"/>
    <w:rsid w:val="1B3D5315"/>
    <w:rsid w:val="1B796EF9"/>
    <w:rsid w:val="1B9F210D"/>
    <w:rsid w:val="1BFE72BA"/>
    <w:rsid w:val="1CD97E33"/>
    <w:rsid w:val="1CE85EA1"/>
    <w:rsid w:val="1CF62AE3"/>
    <w:rsid w:val="1D033F0A"/>
    <w:rsid w:val="1D0724F4"/>
    <w:rsid w:val="1D2B6D63"/>
    <w:rsid w:val="1D3C4C55"/>
    <w:rsid w:val="1DFB76B6"/>
    <w:rsid w:val="1DFF5A9A"/>
    <w:rsid w:val="1E47D7D6"/>
    <w:rsid w:val="1E4A00E9"/>
    <w:rsid w:val="1E805E41"/>
    <w:rsid w:val="1E9B6635"/>
    <w:rsid w:val="1EED0835"/>
    <w:rsid w:val="1F1C387B"/>
    <w:rsid w:val="1F820EC2"/>
    <w:rsid w:val="1FAF25C0"/>
    <w:rsid w:val="1FD87DA6"/>
    <w:rsid w:val="20E872A9"/>
    <w:rsid w:val="21201B1D"/>
    <w:rsid w:val="212F3850"/>
    <w:rsid w:val="21B112D2"/>
    <w:rsid w:val="22616A69"/>
    <w:rsid w:val="22857318"/>
    <w:rsid w:val="22887248"/>
    <w:rsid w:val="22D96E38"/>
    <w:rsid w:val="22DF53A5"/>
    <w:rsid w:val="23827135"/>
    <w:rsid w:val="23B03756"/>
    <w:rsid w:val="23CB3AFB"/>
    <w:rsid w:val="23D25016"/>
    <w:rsid w:val="23F218D0"/>
    <w:rsid w:val="246E5CBE"/>
    <w:rsid w:val="24B0013E"/>
    <w:rsid w:val="25222D60"/>
    <w:rsid w:val="252C6B0D"/>
    <w:rsid w:val="25A66CC8"/>
    <w:rsid w:val="25AB6314"/>
    <w:rsid w:val="25C3620C"/>
    <w:rsid w:val="261D4021"/>
    <w:rsid w:val="26FF3D33"/>
    <w:rsid w:val="27C72EAE"/>
    <w:rsid w:val="28487B80"/>
    <w:rsid w:val="28701B10"/>
    <w:rsid w:val="289D43B4"/>
    <w:rsid w:val="289E177A"/>
    <w:rsid w:val="28DE3D6D"/>
    <w:rsid w:val="28FA15D1"/>
    <w:rsid w:val="29730964"/>
    <w:rsid w:val="2A14164D"/>
    <w:rsid w:val="2A796EB8"/>
    <w:rsid w:val="2AF467CB"/>
    <w:rsid w:val="2B0D61D8"/>
    <w:rsid w:val="2B8E5CD9"/>
    <w:rsid w:val="2B933802"/>
    <w:rsid w:val="2BDC1DB3"/>
    <w:rsid w:val="2C631E77"/>
    <w:rsid w:val="2C933C74"/>
    <w:rsid w:val="2CC804FD"/>
    <w:rsid w:val="2D2C05BB"/>
    <w:rsid w:val="2D47396E"/>
    <w:rsid w:val="2D587083"/>
    <w:rsid w:val="2D7F42C7"/>
    <w:rsid w:val="2E4140ED"/>
    <w:rsid w:val="2EE807B3"/>
    <w:rsid w:val="2F0A6A0C"/>
    <w:rsid w:val="2F0F355B"/>
    <w:rsid w:val="2F493EA8"/>
    <w:rsid w:val="2F8A12F7"/>
    <w:rsid w:val="2FF342E1"/>
    <w:rsid w:val="30237868"/>
    <w:rsid w:val="30554761"/>
    <w:rsid w:val="30D779A6"/>
    <w:rsid w:val="3119148E"/>
    <w:rsid w:val="315068D5"/>
    <w:rsid w:val="31913B3A"/>
    <w:rsid w:val="3206260D"/>
    <w:rsid w:val="32496731"/>
    <w:rsid w:val="32BF3B45"/>
    <w:rsid w:val="32E206E0"/>
    <w:rsid w:val="32E97DC4"/>
    <w:rsid w:val="332F567B"/>
    <w:rsid w:val="33622C38"/>
    <w:rsid w:val="336B2939"/>
    <w:rsid w:val="33903AA9"/>
    <w:rsid w:val="33B646E7"/>
    <w:rsid w:val="33D94219"/>
    <w:rsid w:val="33F730E9"/>
    <w:rsid w:val="33F8628A"/>
    <w:rsid w:val="34385224"/>
    <w:rsid w:val="3445779A"/>
    <w:rsid w:val="34732C93"/>
    <w:rsid w:val="348B6F54"/>
    <w:rsid w:val="34AC425E"/>
    <w:rsid w:val="34B552BE"/>
    <w:rsid w:val="34CB526F"/>
    <w:rsid w:val="34E2031A"/>
    <w:rsid w:val="35323D63"/>
    <w:rsid w:val="35724C14"/>
    <w:rsid w:val="35BA56B8"/>
    <w:rsid w:val="35C14FFB"/>
    <w:rsid w:val="36085F14"/>
    <w:rsid w:val="365066E9"/>
    <w:rsid w:val="36875553"/>
    <w:rsid w:val="36AC12CF"/>
    <w:rsid w:val="36AF0CF2"/>
    <w:rsid w:val="36CD0CEE"/>
    <w:rsid w:val="372823E9"/>
    <w:rsid w:val="37633FA5"/>
    <w:rsid w:val="378575B8"/>
    <w:rsid w:val="37A31182"/>
    <w:rsid w:val="37AF261B"/>
    <w:rsid w:val="37E378F8"/>
    <w:rsid w:val="37F60B1F"/>
    <w:rsid w:val="38167DCC"/>
    <w:rsid w:val="386F0B34"/>
    <w:rsid w:val="38B001A2"/>
    <w:rsid w:val="38D43418"/>
    <w:rsid w:val="39304801"/>
    <w:rsid w:val="397929E9"/>
    <w:rsid w:val="3983221D"/>
    <w:rsid w:val="398C0349"/>
    <w:rsid w:val="398D5978"/>
    <w:rsid w:val="39DD2415"/>
    <w:rsid w:val="3A0C2326"/>
    <w:rsid w:val="3A4B1776"/>
    <w:rsid w:val="3A554D07"/>
    <w:rsid w:val="3A6926EF"/>
    <w:rsid w:val="3A8043F5"/>
    <w:rsid w:val="3A9C0097"/>
    <w:rsid w:val="3ACB350F"/>
    <w:rsid w:val="3ADA5188"/>
    <w:rsid w:val="3BF54F79"/>
    <w:rsid w:val="3C401D3D"/>
    <w:rsid w:val="3C6843A4"/>
    <w:rsid w:val="3C837CD1"/>
    <w:rsid w:val="3CBB1693"/>
    <w:rsid w:val="3CD90DFD"/>
    <w:rsid w:val="3CE7042F"/>
    <w:rsid w:val="3D033C36"/>
    <w:rsid w:val="3D42455E"/>
    <w:rsid w:val="3DD66BC4"/>
    <w:rsid w:val="3E1516BF"/>
    <w:rsid w:val="3E5E04E2"/>
    <w:rsid w:val="3E93138D"/>
    <w:rsid w:val="3EBD46D7"/>
    <w:rsid w:val="3F4F32CF"/>
    <w:rsid w:val="3F71385A"/>
    <w:rsid w:val="3F7BBB3A"/>
    <w:rsid w:val="3F823C57"/>
    <w:rsid w:val="3FB12678"/>
    <w:rsid w:val="3FD75FD7"/>
    <w:rsid w:val="3FE26A23"/>
    <w:rsid w:val="40580866"/>
    <w:rsid w:val="40AA0E44"/>
    <w:rsid w:val="410A346D"/>
    <w:rsid w:val="417F6C68"/>
    <w:rsid w:val="42A66E76"/>
    <w:rsid w:val="42E9524D"/>
    <w:rsid w:val="43206129"/>
    <w:rsid w:val="43343F28"/>
    <w:rsid w:val="43644EEC"/>
    <w:rsid w:val="43733455"/>
    <w:rsid w:val="437F7A43"/>
    <w:rsid w:val="43FD0934"/>
    <w:rsid w:val="4437586A"/>
    <w:rsid w:val="4452258D"/>
    <w:rsid w:val="447362CA"/>
    <w:rsid w:val="451075D5"/>
    <w:rsid w:val="45135E16"/>
    <w:rsid w:val="45317112"/>
    <w:rsid w:val="45BD5D02"/>
    <w:rsid w:val="45D55B43"/>
    <w:rsid w:val="462900BB"/>
    <w:rsid w:val="46766E6E"/>
    <w:rsid w:val="468C435D"/>
    <w:rsid w:val="4721622C"/>
    <w:rsid w:val="478F2B98"/>
    <w:rsid w:val="47AA7B46"/>
    <w:rsid w:val="47B23EE9"/>
    <w:rsid w:val="47D27D28"/>
    <w:rsid w:val="48740677"/>
    <w:rsid w:val="491804CE"/>
    <w:rsid w:val="491A4CA2"/>
    <w:rsid w:val="49436985"/>
    <w:rsid w:val="496A1B40"/>
    <w:rsid w:val="49974C77"/>
    <w:rsid w:val="49FF373B"/>
    <w:rsid w:val="4A045965"/>
    <w:rsid w:val="4A0D05D1"/>
    <w:rsid w:val="4A4D1F0F"/>
    <w:rsid w:val="4AB145BF"/>
    <w:rsid w:val="4AF0538B"/>
    <w:rsid w:val="4B34218E"/>
    <w:rsid w:val="4BA63A20"/>
    <w:rsid w:val="4C134853"/>
    <w:rsid w:val="4C2F50DF"/>
    <w:rsid w:val="4C396BB1"/>
    <w:rsid w:val="4CBF2262"/>
    <w:rsid w:val="4CC41EE9"/>
    <w:rsid w:val="4CF465E5"/>
    <w:rsid w:val="4D912E1B"/>
    <w:rsid w:val="4DAF4EEC"/>
    <w:rsid w:val="4E0F4B29"/>
    <w:rsid w:val="4EFA17CF"/>
    <w:rsid w:val="4F3A692A"/>
    <w:rsid w:val="4F4B476C"/>
    <w:rsid w:val="4F667EC9"/>
    <w:rsid w:val="4F6D618B"/>
    <w:rsid w:val="4FD94FD3"/>
    <w:rsid w:val="503B7F65"/>
    <w:rsid w:val="506030F1"/>
    <w:rsid w:val="50E90EF7"/>
    <w:rsid w:val="510B35D9"/>
    <w:rsid w:val="51414853"/>
    <w:rsid w:val="516A53B7"/>
    <w:rsid w:val="51885B58"/>
    <w:rsid w:val="51A62B53"/>
    <w:rsid w:val="51BD0E64"/>
    <w:rsid w:val="51DC56BB"/>
    <w:rsid w:val="51FB1125"/>
    <w:rsid w:val="522E30E1"/>
    <w:rsid w:val="52403D12"/>
    <w:rsid w:val="52987F81"/>
    <w:rsid w:val="52C931F9"/>
    <w:rsid w:val="52E0786A"/>
    <w:rsid w:val="52F400FD"/>
    <w:rsid w:val="5351367B"/>
    <w:rsid w:val="535965C9"/>
    <w:rsid w:val="53E6265B"/>
    <w:rsid w:val="53F87CE8"/>
    <w:rsid w:val="545C7F6D"/>
    <w:rsid w:val="54680F02"/>
    <w:rsid w:val="549B4CFD"/>
    <w:rsid w:val="54FF6783"/>
    <w:rsid w:val="55664032"/>
    <w:rsid w:val="55893FC2"/>
    <w:rsid w:val="55912058"/>
    <w:rsid w:val="566D7601"/>
    <w:rsid w:val="56D72D95"/>
    <w:rsid w:val="57D954DF"/>
    <w:rsid w:val="586B0EF1"/>
    <w:rsid w:val="58874893"/>
    <w:rsid w:val="58B7756B"/>
    <w:rsid w:val="58C8628F"/>
    <w:rsid w:val="591638FA"/>
    <w:rsid w:val="592756C7"/>
    <w:rsid w:val="593D51A1"/>
    <w:rsid w:val="59440216"/>
    <w:rsid w:val="59834E43"/>
    <w:rsid w:val="599B2B9E"/>
    <w:rsid w:val="59A54642"/>
    <w:rsid w:val="59BA6461"/>
    <w:rsid w:val="59E13708"/>
    <w:rsid w:val="5A224B3C"/>
    <w:rsid w:val="5A2F24E4"/>
    <w:rsid w:val="5A660552"/>
    <w:rsid w:val="5AAA4A45"/>
    <w:rsid w:val="5AB47531"/>
    <w:rsid w:val="5B1A0A12"/>
    <w:rsid w:val="5B281F88"/>
    <w:rsid w:val="5B2B2701"/>
    <w:rsid w:val="5B857FC5"/>
    <w:rsid w:val="5BE168A3"/>
    <w:rsid w:val="5C6F48DA"/>
    <w:rsid w:val="5C9A392E"/>
    <w:rsid w:val="5D2B621C"/>
    <w:rsid w:val="5DAC7F53"/>
    <w:rsid w:val="5E0B2385"/>
    <w:rsid w:val="5E2721F5"/>
    <w:rsid w:val="5E2D0B0C"/>
    <w:rsid w:val="5E4C0F74"/>
    <w:rsid w:val="5E86253F"/>
    <w:rsid w:val="5E8D1802"/>
    <w:rsid w:val="5EB63015"/>
    <w:rsid w:val="5ED459C7"/>
    <w:rsid w:val="5F646C49"/>
    <w:rsid w:val="5F696751"/>
    <w:rsid w:val="5F90594D"/>
    <w:rsid w:val="5FAB40B4"/>
    <w:rsid w:val="5FF53AA2"/>
    <w:rsid w:val="5FFC5E70"/>
    <w:rsid w:val="60102FED"/>
    <w:rsid w:val="60230EFB"/>
    <w:rsid w:val="60E61B51"/>
    <w:rsid w:val="60FB5D24"/>
    <w:rsid w:val="6130693B"/>
    <w:rsid w:val="613B31E2"/>
    <w:rsid w:val="614A75A2"/>
    <w:rsid w:val="61CE5562"/>
    <w:rsid w:val="621175CA"/>
    <w:rsid w:val="62274608"/>
    <w:rsid w:val="62DE5518"/>
    <w:rsid w:val="63257C21"/>
    <w:rsid w:val="635A335B"/>
    <w:rsid w:val="63744ADA"/>
    <w:rsid w:val="638565D7"/>
    <w:rsid w:val="639E04AC"/>
    <w:rsid w:val="63B239E9"/>
    <w:rsid w:val="63E75267"/>
    <w:rsid w:val="6412546B"/>
    <w:rsid w:val="64386170"/>
    <w:rsid w:val="6495287A"/>
    <w:rsid w:val="64E1050C"/>
    <w:rsid w:val="65235B38"/>
    <w:rsid w:val="65737FA4"/>
    <w:rsid w:val="665D1604"/>
    <w:rsid w:val="66F825DC"/>
    <w:rsid w:val="677D100E"/>
    <w:rsid w:val="679F1AAE"/>
    <w:rsid w:val="68181AC9"/>
    <w:rsid w:val="681C526E"/>
    <w:rsid w:val="682104F5"/>
    <w:rsid w:val="68387F2B"/>
    <w:rsid w:val="68752E7B"/>
    <w:rsid w:val="68C258A5"/>
    <w:rsid w:val="696D600F"/>
    <w:rsid w:val="69FF3463"/>
    <w:rsid w:val="6A0009CC"/>
    <w:rsid w:val="6A9D1F9E"/>
    <w:rsid w:val="6ADE308B"/>
    <w:rsid w:val="6B124F2A"/>
    <w:rsid w:val="6B7C4850"/>
    <w:rsid w:val="6BDA5ADB"/>
    <w:rsid w:val="6BFE69EA"/>
    <w:rsid w:val="6C2E0F70"/>
    <w:rsid w:val="6C434C75"/>
    <w:rsid w:val="6C4D3440"/>
    <w:rsid w:val="6C8600D1"/>
    <w:rsid w:val="6C913A78"/>
    <w:rsid w:val="6D3377A4"/>
    <w:rsid w:val="6D4A7192"/>
    <w:rsid w:val="6D9126C6"/>
    <w:rsid w:val="6DC4780C"/>
    <w:rsid w:val="6E152024"/>
    <w:rsid w:val="6E176699"/>
    <w:rsid w:val="6EAA51EA"/>
    <w:rsid w:val="6F0073BB"/>
    <w:rsid w:val="6F481F1A"/>
    <w:rsid w:val="6F4F50BA"/>
    <w:rsid w:val="6FF248E5"/>
    <w:rsid w:val="704E6E35"/>
    <w:rsid w:val="70786154"/>
    <w:rsid w:val="70AA3192"/>
    <w:rsid w:val="70E56286"/>
    <w:rsid w:val="7133350D"/>
    <w:rsid w:val="713E1C79"/>
    <w:rsid w:val="717C709B"/>
    <w:rsid w:val="718D7C7D"/>
    <w:rsid w:val="7239695C"/>
    <w:rsid w:val="723A74CC"/>
    <w:rsid w:val="726C3F10"/>
    <w:rsid w:val="728117E2"/>
    <w:rsid w:val="72881E19"/>
    <w:rsid w:val="728D0331"/>
    <w:rsid w:val="72B20AEC"/>
    <w:rsid w:val="72E26695"/>
    <w:rsid w:val="73CB2A02"/>
    <w:rsid w:val="73DD2650"/>
    <w:rsid w:val="740C6692"/>
    <w:rsid w:val="750A7378"/>
    <w:rsid w:val="759D67AC"/>
    <w:rsid w:val="760F3791"/>
    <w:rsid w:val="76A46C6C"/>
    <w:rsid w:val="76EC3339"/>
    <w:rsid w:val="771D5485"/>
    <w:rsid w:val="777B45D2"/>
    <w:rsid w:val="7789422D"/>
    <w:rsid w:val="77B95B03"/>
    <w:rsid w:val="77D8747B"/>
    <w:rsid w:val="77E8618D"/>
    <w:rsid w:val="787E36B2"/>
    <w:rsid w:val="788B3E90"/>
    <w:rsid w:val="78941C39"/>
    <w:rsid w:val="7895050B"/>
    <w:rsid w:val="793A2B8B"/>
    <w:rsid w:val="793D638D"/>
    <w:rsid w:val="794E3D6C"/>
    <w:rsid w:val="794F70AD"/>
    <w:rsid w:val="79855BD2"/>
    <w:rsid w:val="79BC5DDB"/>
    <w:rsid w:val="79C031B4"/>
    <w:rsid w:val="79C240A1"/>
    <w:rsid w:val="79CD7134"/>
    <w:rsid w:val="79EF6457"/>
    <w:rsid w:val="79FE7C98"/>
    <w:rsid w:val="7A0110C1"/>
    <w:rsid w:val="7A4A100F"/>
    <w:rsid w:val="7A4B1A3B"/>
    <w:rsid w:val="7A626A25"/>
    <w:rsid w:val="7A8B0D66"/>
    <w:rsid w:val="7A9856E3"/>
    <w:rsid w:val="7AAF55E1"/>
    <w:rsid w:val="7AD2425C"/>
    <w:rsid w:val="7AF51CA0"/>
    <w:rsid w:val="7B1C6CF0"/>
    <w:rsid w:val="7B1F2D76"/>
    <w:rsid w:val="7B586151"/>
    <w:rsid w:val="7BAA5C04"/>
    <w:rsid w:val="7BB30C6C"/>
    <w:rsid w:val="7BF23959"/>
    <w:rsid w:val="7C805DA9"/>
    <w:rsid w:val="7CF4692A"/>
    <w:rsid w:val="7D0715CC"/>
    <w:rsid w:val="7D1E65AC"/>
    <w:rsid w:val="7D282027"/>
    <w:rsid w:val="7D3068BA"/>
    <w:rsid w:val="7D4030C4"/>
    <w:rsid w:val="7D44682E"/>
    <w:rsid w:val="7D4702CC"/>
    <w:rsid w:val="7D4E1EDB"/>
    <w:rsid w:val="7D653A97"/>
    <w:rsid w:val="7DB66B9F"/>
    <w:rsid w:val="7E425B27"/>
    <w:rsid w:val="7E8F5359"/>
    <w:rsid w:val="7EAD6846"/>
    <w:rsid w:val="7F46113B"/>
    <w:rsid w:val="7FA06252"/>
    <w:rsid w:val="AFED482E"/>
    <w:rsid w:val="E1F4C149"/>
    <w:rsid w:val="FBE6202D"/>
    <w:rsid w:val="FE77708E"/>
    <w:rsid w:val="FEFAA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30"/>
    <w:unhideWhenUsed/>
    <w:qFormat/>
    <w:uiPriority w:val="9"/>
    <w:pPr>
      <w:keepNext/>
      <w:keepLines/>
      <w:spacing w:before="260" w:after="260" w:line="413" w:lineRule="auto"/>
      <w:outlineLvl w:val="2"/>
    </w:pPr>
    <w:rPr>
      <w:b/>
      <w:sz w:val="32"/>
    </w:rPr>
  </w:style>
  <w:style w:type="paragraph" w:styleId="5">
    <w:name w:val="heading 4"/>
    <w:basedOn w:val="1"/>
    <w:next w:val="1"/>
    <w:link w:val="28"/>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link w:val="29"/>
    <w:unhideWhenUsed/>
    <w:qFormat/>
    <w:uiPriority w:val="0"/>
    <w:pPr>
      <w:keepNext/>
      <w:keepLines/>
      <w:spacing w:before="280" w:after="290" w:line="372" w:lineRule="auto"/>
      <w:outlineLvl w:val="4"/>
    </w:pPr>
    <w:rPr>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44"/>
    <w:unhideWhenUsed/>
    <w:qFormat/>
    <w:uiPriority w:val="0"/>
    <w:rPr>
      <w:rFonts w:ascii="宋体" w:eastAsia="宋体"/>
      <w:sz w:val="18"/>
      <w:szCs w:val="18"/>
    </w:rPr>
  </w:style>
  <w:style w:type="paragraph" w:styleId="8">
    <w:name w:val="annotation text"/>
    <w:basedOn w:val="1"/>
    <w:link w:val="34"/>
    <w:qFormat/>
    <w:uiPriority w:val="0"/>
    <w:pPr>
      <w:jc w:val="left"/>
    </w:pPr>
  </w:style>
  <w:style w:type="paragraph" w:styleId="9">
    <w:name w:val="toc 3"/>
    <w:basedOn w:val="1"/>
    <w:next w:val="1"/>
    <w:qFormat/>
    <w:uiPriority w:val="39"/>
    <w:pPr>
      <w:ind w:left="840" w:leftChars="400"/>
    </w:pPr>
  </w:style>
  <w:style w:type="paragraph" w:styleId="10">
    <w:name w:val="Date"/>
    <w:basedOn w:val="1"/>
    <w:next w:val="1"/>
    <w:link w:val="38"/>
    <w:qFormat/>
    <w:uiPriority w:val="0"/>
    <w:pPr>
      <w:ind w:left="100" w:leftChars="2500"/>
    </w:pPr>
  </w:style>
  <w:style w:type="paragraph" w:styleId="11">
    <w:name w:val="Balloon Text"/>
    <w:basedOn w:val="1"/>
    <w:link w:val="33"/>
    <w:qFormat/>
    <w:uiPriority w:val="0"/>
    <w:rPr>
      <w:sz w:val="18"/>
      <w:szCs w:val="18"/>
    </w:rPr>
  </w:style>
  <w:style w:type="paragraph" w:styleId="12">
    <w:name w:val="footer"/>
    <w:basedOn w:val="1"/>
    <w:link w:val="32"/>
    <w:qFormat/>
    <w:uiPriority w:val="0"/>
    <w:pPr>
      <w:tabs>
        <w:tab w:val="center" w:pos="4153"/>
        <w:tab w:val="right" w:pos="8306"/>
      </w:tabs>
      <w:snapToGrid w:val="0"/>
      <w:jc w:val="left"/>
    </w:pPr>
    <w:rPr>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4"/>
    <w:basedOn w:val="1"/>
    <w:next w:val="1"/>
    <w:qFormat/>
    <w:uiPriority w:val="39"/>
    <w:pPr>
      <w:ind w:left="1260" w:leftChars="600"/>
    </w:pPr>
  </w:style>
  <w:style w:type="paragraph" w:styleId="16">
    <w:name w:val="footnote text"/>
    <w:basedOn w:val="1"/>
    <w:link w:val="45"/>
    <w:qFormat/>
    <w:uiPriority w:val="0"/>
    <w:pPr>
      <w:snapToGrid w:val="0"/>
      <w:jc w:val="left"/>
    </w:pPr>
    <w:rPr>
      <w:sz w:val="18"/>
      <w:szCs w:val="18"/>
    </w:rPr>
  </w:style>
  <w:style w:type="paragraph" w:styleId="17">
    <w:name w:val="toc 2"/>
    <w:basedOn w:val="1"/>
    <w:next w:val="1"/>
    <w:qFormat/>
    <w:uiPriority w:val="39"/>
    <w:pPr>
      <w:ind w:left="420" w:leftChars="200"/>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0">
    <w:name w:val="annotation subject"/>
    <w:basedOn w:val="8"/>
    <w:next w:val="8"/>
    <w:link w:val="35"/>
    <w:qFormat/>
    <w:uiPriority w:val="0"/>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qFormat/>
    <w:uiPriority w:val="99"/>
    <w:rPr>
      <w:color w:val="0563C1"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character" w:styleId="27">
    <w:name w:val="footnote reference"/>
    <w:basedOn w:val="23"/>
    <w:qFormat/>
    <w:uiPriority w:val="0"/>
    <w:rPr>
      <w:vertAlign w:val="superscript"/>
    </w:rPr>
  </w:style>
  <w:style w:type="character" w:customStyle="1" w:styleId="28">
    <w:name w:val="标题 4 字符"/>
    <w:link w:val="5"/>
    <w:qFormat/>
    <w:uiPriority w:val="0"/>
    <w:rPr>
      <w:rFonts w:ascii="Arial" w:hAnsi="Arial" w:eastAsia="黑体"/>
      <w:b/>
      <w:sz w:val="28"/>
    </w:rPr>
  </w:style>
  <w:style w:type="character" w:customStyle="1" w:styleId="29">
    <w:name w:val="标题 5 字符"/>
    <w:link w:val="6"/>
    <w:qFormat/>
    <w:uiPriority w:val="0"/>
    <w:rPr>
      <w:b/>
      <w:sz w:val="28"/>
    </w:rPr>
  </w:style>
  <w:style w:type="character" w:customStyle="1" w:styleId="30">
    <w:name w:val="标题 3 字符"/>
    <w:link w:val="4"/>
    <w:qFormat/>
    <w:uiPriority w:val="0"/>
    <w:rPr>
      <w:b/>
      <w:sz w:val="32"/>
    </w:rPr>
  </w:style>
  <w:style w:type="character" w:customStyle="1" w:styleId="31">
    <w:name w:val="页眉 字符"/>
    <w:basedOn w:val="23"/>
    <w:link w:val="13"/>
    <w:qFormat/>
    <w:uiPriority w:val="0"/>
    <w:rPr>
      <w:rFonts w:asciiTheme="minorHAnsi" w:hAnsiTheme="minorHAnsi" w:eastAsiaTheme="minorEastAsia" w:cstheme="minorBidi"/>
      <w:kern w:val="2"/>
      <w:sz w:val="18"/>
      <w:szCs w:val="18"/>
    </w:rPr>
  </w:style>
  <w:style w:type="character" w:customStyle="1" w:styleId="32">
    <w:name w:val="页脚 字符"/>
    <w:basedOn w:val="23"/>
    <w:link w:val="12"/>
    <w:qFormat/>
    <w:uiPriority w:val="0"/>
    <w:rPr>
      <w:rFonts w:asciiTheme="minorHAnsi" w:hAnsiTheme="minorHAnsi" w:eastAsiaTheme="minorEastAsia" w:cstheme="minorBidi"/>
      <w:kern w:val="2"/>
      <w:sz w:val="18"/>
      <w:szCs w:val="18"/>
    </w:rPr>
  </w:style>
  <w:style w:type="character" w:customStyle="1" w:styleId="33">
    <w:name w:val="批注框文本 字符"/>
    <w:basedOn w:val="23"/>
    <w:link w:val="11"/>
    <w:qFormat/>
    <w:uiPriority w:val="0"/>
    <w:rPr>
      <w:rFonts w:asciiTheme="minorHAnsi" w:hAnsiTheme="minorHAnsi" w:eastAsiaTheme="minorEastAsia" w:cstheme="minorBidi"/>
      <w:kern w:val="2"/>
      <w:sz w:val="18"/>
      <w:szCs w:val="18"/>
    </w:rPr>
  </w:style>
  <w:style w:type="character" w:customStyle="1" w:styleId="34">
    <w:name w:val="批注文字 字符"/>
    <w:basedOn w:val="23"/>
    <w:link w:val="8"/>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20"/>
    <w:qFormat/>
    <w:uiPriority w:val="0"/>
    <w:rPr>
      <w:rFonts w:asciiTheme="minorHAnsi" w:hAnsiTheme="minorHAnsi" w:eastAsiaTheme="minorEastAsia" w:cstheme="minorBidi"/>
      <w:b/>
      <w:bCs/>
      <w:kern w:val="2"/>
      <w:sz w:val="21"/>
      <w:szCs w:val="24"/>
    </w:rPr>
  </w:style>
  <w:style w:type="character" w:customStyle="1" w:styleId="36">
    <w:name w:val="未处理的提及1"/>
    <w:basedOn w:val="23"/>
    <w:unhideWhenUsed/>
    <w:qFormat/>
    <w:uiPriority w:val="99"/>
    <w:rPr>
      <w:color w:val="605E5C"/>
      <w:shd w:val="clear" w:color="auto" w:fill="E1DFDD"/>
    </w:rPr>
  </w:style>
  <w:style w:type="paragraph" w:customStyle="1" w:styleId="37">
    <w:name w:val="列表段落1"/>
    <w:basedOn w:val="1"/>
    <w:link w:val="43"/>
    <w:qFormat/>
    <w:uiPriority w:val="34"/>
    <w:pPr>
      <w:ind w:firstLine="420" w:firstLineChars="200"/>
    </w:pPr>
  </w:style>
  <w:style w:type="character" w:customStyle="1" w:styleId="38">
    <w:name w:val="日期 字符"/>
    <w:basedOn w:val="23"/>
    <w:link w:val="10"/>
    <w:qFormat/>
    <w:uiPriority w:val="0"/>
    <w:rPr>
      <w:rFonts w:asciiTheme="minorHAnsi" w:hAnsiTheme="minorHAnsi" w:eastAsiaTheme="minorEastAsia" w:cstheme="minorBidi"/>
      <w:kern w:val="2"/>
      <w:sz w:val="21"/>
      <w:szCs w:val="24"/>
    </w:rPr>
  </w:style>
  <w:style w:type="paragraph" w:customStyle="1" w:styleId="3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3">
    <w:name w:val="列表段落 字符"/>
    <w:link w:val="37"/>
    <w:qFormat/>
    <w:locked/>
    <w:uiPriority w:val="34"/>
    <w:rPr>
      <w:rFonts w:asciiTheme="minorHAnsi" w:hAnsiTheme="minorHAnsi" w:eastAsiaTheme="minorEastAsia" w:cstheme="minorBidi"/>
      <w:kern w:val="2"/>
      <w:sz w:val="21"/>
      <w:szCs w:val="24"/>
    </w:rPr>
  </w:style>
  <w:style w:type="character" w:customStyle="1" w:styleId="44">
    <w:name w:val="文档结构图 字符"/>
    <w:basedOn w:val="23"/>
    <w:link w:val="7"/>
    <w:qFormat/>
    <w:uiPriority w:val="0"/>
    <w:rPr>
      <w:rFonts w:ascii="宋体" w:hAnsiTheme="minorHAnsi" w:cstheme="minorBidi"/>
      <w:kern w:val="2"/>
      <w:sz w:val="18"/>
      <w:szCs w:val="18"/>
    </w:rPr>
  </w:style>
  <w:style w:type="character" w:customStyle="1" w:styleId="45">
    <w:name w:val="脚注文本 字符"/>
    <w:basedOn w:val="23"/>
    <w:link w:val="16"/>
    <w:qFormat/>
    <w:uiPriority w:val="0"/>
    <w:rPr>
      <w:rFonts w:asciiTheme="minorHAnsi" w:hAnsiTheme="minorHAnsi" w:eastAsiaTheme="minorEastAsia" w:cstheme="minorBidi"/>
      <w:kern w:val="2"/>
      <w:sz w:val="18"/>
      <w:szCs w:val="18"/>
    </w:rPr>
  </w:style>
  <w:style w:type="character" w:customStyle="1" w:styleId="46">
    <w:name w:val="未处理的提及2"/>
    <w:basedOn w:val="23"/>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2129</Words>
  <Characters>2233</Characters>
  <Lines>22</Lines>
  <Paragraphs>6</Paragraphs>
  <TotalTime>2</TotalTime>
  <ScaleCrop>false</ScaleCrop>
  <LinksUpToDate>false</LinksUpToDate>
  <CharactersWithSpaces>2234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2021-03-11T14:37:00Z</dcterms:created>
  <dc:creator>bns5531</dc:creator>
  <cp:lastModifiedBy>llw</cp:lastModifiedBy>
  <cp:lastPrinted>2022-04-16T05:47:00Z</cp:lastPrinted>
  <dcterms:modified xsi:type="dcterms:W3CDTF">2025-06-17T03:35:40Z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7AFECD302B2B4D9297DC7A1B64EBDE18</vt:lpwstr>
  </property>
  <property fmtid="{D5CDD505-2E9C-101B-9397-08002B2CF9AE}" pid="4" name="KSOTemplateDocerSaveRecord">
    <vt:lpwstr>eyJoZGlkIjoiMTM2YjIzMzEyOGU3YmU4NGM2OTVhNTA3NDc2YmE1ZTUiLCJ1c2VySWQiOiI3MjU0ODA3NTkifQ==</vt:lpwstr>
  </property>
</Properties>
</file>