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404DE">
      <w:pPr>
        <w:widowControl/>
        <w:spacing w:line="360" w:lineRule="auto"/>
        <w:rPr>
          <w:rFonts w:asciiTheme="majorEastAsia" w:hAnsiTheme="majorEastAsia" w:eastAsiaTheme="majorEastAsia"/>
          <w:b/>
          <w:bCs/>
          <w:sz w:val="44"/>
          <w:szCs w:val="44"/>
        </w:rPr>
      </w:pPr>
      <w:bookmarkStart w:id="18" w:name="_GoBack"/>
      <w:bookmarkEnd w:id="18"/>
    </w:p>
    <w:p w14:paraId="35562A95">
      <w:pPr>
        <w:widowControl/>
        <w:spacing w:line="360" w:lineRule="auto"/>
        <w:jc w:val="center"/>
        <w:rPr>
          <w:rFonts w:asciiTheme="majorEastAsia" w:hAnsiTheme="majorEastAsia" w:eastAsiaTheme="majorEastAsia"/>
          <w:b/>
          <w:bCs/>
          <w:sz w:val="44"/>
          <w:szCs w:val="44"/>
        </w:rPr>
      </w:pPr>
    </w:p>
    <w:p w14:paraId="525335A2">
      <w:pPr>
        <w:widowControl/>
        <w:spacing w:line="360" w:lineRule="auto"/>
        <w:jc w:val="center"/>
        <w:rPr>
          <w:rFonts w:asciiTheme="majorEastAsia" w:hAnsiTheme="majorEastAsia" w:eastAsiaTheme="majorEastAsia"/>
          <w:b/>
          <w:bCs/>
          <w:sz w:val="44"/>
          <w:szCs w:val="44"/>
        </w:rPr>
      </w:pPr>
    </w:p>
    <w:p w14:paraId="77EF95E0">
      <w:pPr>
        <w:widowControl/>
        <w:spacing w:line="360" w:lineRule="auto"/>
        <w:jc w:val="center"/>
        <w:rPr>
          <w:rFonts w:asciiTheme="majorEastAsia" w:hAnsiTheme="majorEastAsia" w:eastAsiaTheme="majorEastAsia"/>
          <w:b/>
          <w:bCs/>
          <w:sz w:val="44"/>
          <w:szCs w:val="44"/>
        </w:rPr>
      </w:pPr>
    </w:p>
    <w:p w14:paraId="4AF579E3">
      <w:pPr>
        <w:widowControl/>
        <w:spacing w:line="360" w:lineRule="auto"/>
        <w:jc w:val="center"/>
        <w:rPr>
          <w:rFonts w:asciiTheme="majorEastAsia" w:hAnsiTheme="majorEastAsia" w:eastAsiaTheme="majorEastAsia"/>
          <w:b/>
          <w:bCs/>
          <w:sz w:val="44"/>
          <w:szCs w:val="44"/>
        </w:rPr>
      </w:pPr>
    </w:p>
    <w:p w14:paraId="4AABCA4B">
      <w:pPr>
        <w:widowControl/>
        <w:spacing w:line="360" w:lineRule="auto"/>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退休打包一件事操作</w:t>
      </w:r>
      <w:r>
        <w:rPr>
          <w:rFonts w:hint="eastAsia" w:ascii="方正仿宋_GBK" w:hAnsi="方正仿宋_GBK" w:eastAsia="方正仿宋_GBK" w:cs="方正仿宋_GBK"/>
          <w:b/>
          <w:bCs/>
          <w:sz w:val="32"/>
          <w:szCs w:val="32"/>
          <w:lang w:eastAsia="zh-CN"/>
        </w:rPr>
        <w:t>指南</w:t>
      </w:r>
    </w:p>
    <w:p w14:paraId="2A624E0C">
      <w:pPr>
        <w:widowControl/>
        <w:spacing w:line="360" w:lineRule="auto"/>
        <w:jc w:val="center"/>
        <w:rPr>
          <w:rFonts w:hint="eastAsia" w:ascii="方正仿宋_GBK" w:hAnsi="方正仿宋_GBK" w:eastAsia="方正仿宋_GBK" w:cs="方正仿宋_GBK"/>
          <w:b/>
          <w:bCs/>
          <w:sz w:val="32"/>
          <w:szCs w:val="32"/>
        </w:rPr>
      </w:pPr>
    </w:p>
    <w:p w14:paraId="4CB05485">
      <w:pPr>
        <w:widowControl/>
        <w:spacing w:line="360" w:lineRule="auto"/>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用人</w:t>
      </w:r>
      <w:r>
        <w:rPr>
          <w:rFonts w:hint="eastAsia" w:ascii="方正仿宋_GBK" w:hAnsi="方正仿宋_GBK" w:eastAsia="方正仿宋_GBK" w:cs="方正仿宋_GBK"/>
          <w:b/>
          <w:bCs/>
          <w:sz w:val="32"/>
          <w:szCs w:val="32"/>
        </w:rPr>
        <w:t>单位版</w:t>
      </w:r>
    </w:p>
    <w:p w14:paraId="6E4E2FD4">
      <w:pPr>
        <w:widowControl/>
        <w:spacing w:line="360" w:lineRule="auto"/>
        <w:jc w:val="center"/>
        <w:rPr>
          <w:rFonts w:asciiTheme="majorEastAsia" w:hAnsiTheme="majorEastAsia" w:eastAsiaTheme="majorEastAsia"/>
          <w:b/>
          <w:bCs/>
          <w:sz w:val="44"/>
          <w:szCs w:val="44"/>
        </w:rPr>
      </w:pPr>
    </w:p>
    <w:p w14:paraId="3D65A323">
      <w:pPr>
        <w:widowControl/>
        <w:spacing w:line="360" w:lineRule="auto"/>
        <w:rPr>
          <w:rFonts w:asciiTheme="majorEastAsia" w:hAnsiTheme="majorEastAsia" w:eastAsiaTheme="majorEastAsia"/>
          <w:b/>
          <w:bCs/>
          <w:sz w:val="72"/>
          <w:szCs w:val="72"/>
        </w:rPr>
      </w:pPr>
    </w:p>
    <w:p w14:paraId="63A9478C">
      <w:pPr>
        <w:widowControl/>
        <w:spacing w:line="360" w:lineRule="auto"/>
        <w:jc w:val="center"/>
        <w:rPr>
          <w:rFonts w:asciiTheme="majorEastAsia" w:hAnsiTheme="majorEastAsia" w:eastAsiaTheme="majorEastAsia"/>
          <w:b/>
          <w:bCs/>
          <w:sz w:val="72"/>
          <w:szCs w:val="72"/>
        </w:rPr>
      </w:pPr>
    </w:p>
    <w:p w14:paraId="48F5FCB0">
      <w:pPr>
        <w:widowControl/>
        <w:spacing w:line="360" w:lineRule="auto"/>
        <w:jc w:val="both"/>
        <w:rPr>
          <w:rFonts w:asciiTheme="majorEastAsia" w:hAnsiTheme="majorEastAsia" w:eastAsiaTheme="majorEastAsia"/>
          <w:b/>
          <w:bCs/>
          <w:sz w:val="72"/>
          <w:szCs w:val="72"/>
        </w:rPr>
      </w:pPr>
    </w:p>
    <w:p w14:paraId="35B76C72"/>
    <w:p w14:paraId="770A405A">
      <w:pPr>
        <w:pStyle w:val="2"/>
        <w:numPr>
          <w:ilvl w:val="0"/>
          <w:numId w:val="0"/>
        </w:numPr>
        <w:spacing w:line="360" w:lineRule="auto"/>
        <w:jc w:val="center"/>
        <w:rPr>
          <w:rFonts w:hint="eastAsia" w:ascii="方正仿宋_GBK" w:hAnsi="方正仿宋_GBK" w:eastAsia="方正仿宋_GBK" w:cs="方正仿宋_GBK"/>
          <w:sz w:val="32"/>
          <w:szCs w:val="32"/>
        </w:rPr>
      </w:pPr>
      <w:bookmarkStart w:id="0" w:name="_Toc21185"/>
      <w:bookmarkStart w:id="1" w:name="_Toc19853"/>
      <w:r>
        <w:rPr>
          <w:rFonts w:hint="eastAsia" w:ascii="方正仿宋_GBK" w:hAnsi="方正仿宋_GBK" w:eastAsia="方正仿宋_GBK" w:cs="方正仿宋_GBK"/>
          <w:sz w:val="32"/>
          <w:szCs w:val="32"/>
        </w:rPr>
        <w:t>温馨提示</w:t>
      </w:r>
      <w:bookmarkEnd w:id="0"/>
      <w:bookmarkEnd w:id="1"/>
    </w:p>
    <w:p w14:paraId="19F4FE88">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请使用谷歌(chrome)浏览器、火狐浏览器、360浏览器或IE10及以上版本浏览器。</w:t>
      </w:r>
    </w:p>
    <w:p w14:paraId="7336A1A1">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val="en-US" w:eastAsia="zh-CN" w:bidi="ar"/>
        </w:rPr>
        <w:t>用人单位经办人员在收到我们的提示短信后，尽快查看职工人事档案和社保缴费等信息，同时提醒个人根据接收的短信提示查看相关信息。</w:t>
      </w:r>
    </w:p>
    <w:p w14:paraId="1E41C670">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有用人单位的参保人，由用人单位提交申请（个人无法提交）。</w:t>
      </w:r>
    </w:p>
    <w:p w14:paraId="23A1E0A6">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用人单位可以提前6个月（距职工法定退休年龄）提交领取养老金申请。</w:t>
      </w:r>
    </w:p>
    <w:p w14:paraId="719B8216">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养老保险待遇领取地可以</w:t>
      </w:r>
      <w:r>
        <w:rPr>
          <w:rFonts w:hint="eastAsia" w:ascii="方正仿宋_GBK" w:hAnsi="方正仿宋_GBK" w:eastAsia="方正仿宋_GBK" w:cs="方正仿宋_GBK"/>
          <w:color w:val="000000"/>
          <w:kern w:val="0"/>
          <w:sz w:val="32"/>
          <w:szCs w:val="32"/>
          <w:lang w:val="en-US" w:eastAsia="zh-CN" w:bidi="ar"/>
        </w:rPr>
        <w:t>确定</w:t>
      </w:r>
      <w:r>
        <w:rPr>
          <w:rFonts w:hint="eastAsia" w:ascii="方正仿宋_GBK" w:hAnsi="方正仿宋_GBK" w:eastAsia="方正仿宋_GBK" w:cs="方正仿宋_GBK"/>
          <w:color w:val="000000"/>
          <w:kern w:val="0"/>
          <w:sz w:val="32"/>
          <w:szCs w:val="32"/>
          <w:lang w:eastAsia="zh-CN" w:bidi="ar"/>
        </w:rPr>
        <w:t>在北京的</w:t>
      </w:r>
      <w:r>
        <w:rPr>
          <w:rFonts w:hint="eastAsia" w:ascii="方正仿宋_GBK" w:hAnsi="方正仿宋_GBK" w:eastAsia="方正仿宋_GBK" w:cs="方正仿宋_GBK"/>
          <w:color w:val="000000"/>
          <w:kern w:val="0"/>
          <w:sz w:val="32"/>
          <w:szCs w:val="32"/>
          <w:lang w:val="en-US" w:eastAsia="zh-CN" w:bidi="ar"/>
        </w:rPr>
        <w:t>职工可提交申请</w:t>
      </w:r>
      <w:r>
        <w:rPr>
          <w:rFonts w:hint="eastAsia" w:ascii="方正仿宋_GBK" w:hAnsi="方正仿宋_GBK" w:eastAsia="方正仿宋_GBK" w:cs="方正仿宋_GBK"/>
          <w:color w:val="000000"/>
          <w:kern w:val="0"/>
          <w:sz w:val="32"/>
          <w:szCs w:val="32"/>
          <w:lang w:eastAsia="zh-CN" w:bidi="ar"/>
        </w:rPr>
        <w:t>。</w:t>
      </w:r>
    </w:p>
    <w:p w14:paraId="2C876C0F">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val="en-US" w:eastAsia="zh-CN" w:bidi="ar"/>
        </w:rPr>
        <w:t>请用人单位经办人员做好社保信息中职工和经办人员手机号码的维护，确保能够接收到我们短信平台发送的临近法定退休年龄的提示信息。</w:t>
      </w:r>
    </w:p>
    <w:p w14:paraId="3E74C6E1">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系统提交申请后，符合条件人员养老金申领、退休医保待遇享受和公积金销户领取将实现联办。</w:t>
      </w:r>
    </w:p>
    <w:p w14:paraId="0C5743ED">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用人单位要</w:t>
      </w:r>
      <w:r>
        <w:rPr>
          <w:rFonts w:hint="eastAsia" w:ascii="方正仿宋_GBK" w:hAnsi="方正仿宋_GBK" w:eastAsia="方正仿宋_GBK" w:cs="方正仿宋_GBK"/>
          <w:color w:val="000000"/>
          <w:kern w:val="0"/>
          <w:sz w:val="32"/>
          <w:szCs w:val="32"/>
          <w:lang w:eastAsia="zh-CN" w:bidi="ar"/>
        </w:rPr>
        <w:t>及时查</w:t>
      </w:r>
      <w:r>
        <w:rPr>
          <w:rFonts w:hint="eastAsia" w:ascii="方正仿宋_GBK" w:hAnsi="方正仿宋_GBK" w:eastAsia="方正仿宋_GBK" w:cs="方正仿宋_GBK"/>
          <w:color w:val="000000"/>
          <w:kern w:val="0"/>
          <w:sz w:val="32"/>
          <w:szCs w:val="32"/>
          <w:lang w:val="en-US" w:eastAsia="zh-CN" w:bidi="ar"/>
        </w:rPr>
        <w:t>看</w:t>
      </w:r>
      <w:r>
        <w:rPr>
          <w:rFonts w:hint="eastAsia" w:ascii="方正仿宋_GBK" w:hAnsi="方正仿宋_GBK" w:eastAsia="方正仿宋_GBK" w:cs="方正仿宋_GBK"/>
          <w:color w:val="000000"/>
          <w:kern w:val="0"/>
          <w:sz w:val="32"/>
          <w:szCs w:val="32"/>
          <w:lang w:eastAsia="zh-CN" w:bidi="ar"/>
        </w:rPr>
        <w:t>申请进度和结果。</w:t>
      </w:r>
    </w:p>
    <w:p w14:paraId="6CF7C9AB">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职工人事档案在我市公共人才资源服务中心存档的用人单位，在提交领取养老金申请后，人事档案将由人事档案所在的公共人才资源服务中心提交</w:t>
      </w:r>
      <w:r>
        <w:rPr>
          <w:rFonts w:hint="eastAsia" w:ascii="方正仿宋_GBK" w:hAnsi="方正仿宋_GBK" w:eastAsia="方正仿宋_GBK" w:cs="方正仿宋_GBK"/>
          <w:color w:val="000000"/>
          <w:kern w:val="0"/>
          <w:sz w:val="32"/>
          <w:szCs w:val="32"/>
          <w:lang w:eastAsia="zh-CN" w:bidi="ar"/>
        </w:rPr>
        <w:t>市（区）人力社保部门</w:t>
      </w:r>
      <w:r>
        <w:rPr>
          <w:rFonts w:hint="eastAsia" w:ascii="方正仿宋_GBK" w:hAnsi="方正仿宋_GBK" w:eastAsia="方正仿宋_GBK" w:cs="方正仿宋_GBK"/>
          <w:color w:val="000000"/>
          <w:kern w:val="0"/>
          <w:sz w:val="32"/>
          <w:szCs w:val="32"/>
          <w:lang w:val="en-US" w:eastAsia="zh-CN" w:bidi="ar"/>
        </w:rPr>
        <w:t>。</w:t>
      </w:r>
    </w:p>
    <w:p w14:paraId="1B6357F5">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在公共人才资源服务中心以外机构存档的，需用人单位联系存档机构提交人事档案。</w:t>
      </w:r>
    </w:p>
    <w:p w14:paraId="016382AB">
      <w:pPr>
        <w:widowControl/>
        <w:numPr>
          <w:ilvl w:val="0"/>
          <w:numId w:val="2"/>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用人单位提交的申请，单位和职工本人均可查看申请进度、下载打印《北京市基本养老保险待遇信息告知单》、《北京市基本养老保险待遇核准表》。</w:t>
      </w:r>
    </w:p>
    <w:p w14:paraId="389844AB">
      <w:pPr>
        <w:widowControl/>
        <w:numPr>
          <w:ilvl w:val="0"/>
          <w:numId w:val="0"/>
        </w:numPr>
        <w:tabs>
          <w:tab w:val="center" w:pos="4153"/>
        </w:tabs>
        <w:spacing w:line="360" w:lineRule="auto"/>
        <w:jc w:val="left"/>
        <w:rPr>
          <w:rFonts w:hint="eastAsia" w:ascii="方正仿宋_GBK" w:hAnsi="方正仿宋_GBK" w:eastAsia="方正仿宋_GBK" w:cs="方正仿宋_GBK"/>
          <w:color w:val="000000"/>
          <w:kern w:val="0"/>
          <w:sz w:val="32"/>
          <w:szCs w:val="32"/>
          <w:lang w:val="en-US" w:eastAsia="zh-CN" w:bidi="ar"/>
        </w:rPr>
        <w:sectPr>
          <w:pgSz w:w="11906" w:h="16838"/>
          <w:pgMar w:top="1440" w:right="1800" w:bottom="1440" w:left="1800" w:header="851" w:footer="992" w:gutter="0"/>
          <w:cols w:space="425" w:num="1"/>
          <w:docGrid w:type="lines" w:linePitch="312" w:charSpace="0"/>
        </w:sectPr>
      </w:pPr>
    </w:p>
    <w:p w14:paraId="19536B96">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rPr>
      </w:pPr>
      <w:bookmarkStart w:id="2" w:name="_Toc7481"/>
      <w:r>
        <w:rPr>
          <w:rFonts w:hint="eastAsia" w:ascii="方正黑体_GBK" w:hAnsi="方正黑体_GBK" w:eastAsia="方正黑体_GBK" w:cs="方正黑体_GBK"/>
          <w:b w:val="0"/>
          <w:bCs/>
          <w:sz w:val="32"/>
          <w:szCs w:val="32"/>
        </w:rPr>
        <w:t>提示短信</w:t>
      </w:r>
      <w:bookmarkEnd w:id="2"/>
    </w:p>
    <w:p w14:paraId="6DA3E107">
      <w:pP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您好，您单位***等***人临近法定退休年龄，您可以使用电脑登陆http://fuwu.rsj.beijing.gov.cn/bjdkhy/zgtx/了解具体情况。</w:t>
      </w:r>
      <w:r>
        <w:rPr>
          <w:rFonts w:hint="eastAsia" w:ascii="方正仿宋_GBK" w:hAnsi="方正仿宋_GBK" w:eastAsia="方正仿宋_GBK" w:cs="方正仿宋_GBK"/>
          <w:b w:val="0"/>
          <w:bCs/>
          <w:sz w:val="32"/>
          <w:szCs w:val="32"/>
          <w:lang w:eastAsia="zh-CN"/>
        </w:rPr>
        <w:t>”</w:t>
      </w:r>
    </w:p>
    <w:p w14:paraId="254C83E0">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bookmarkStart w:id="3" w:name="_Toc79138417"/>
      <w:bookmarkStart w:id="4" w:name="_Toc25961"/>
      <w:r>
        <w:rPr>
          <w:rFonts w:hint="eastAsia" w:ascii="方正黑体_GBK" w:hAnsi="方正黑体_GBK" w:eastAsia="方正黑体_GBK" w:cs="方正黑体_GBK"/>
          <w:b w:val="0"/>
          <w:bCs/>
          <w:sz w:val="32"/>
          <w:szCs w:val="32"/>
          <w:lang w:val="en-US" w:eastAsia="zh-CN"/>
        </w:rPr>
        <w:t>电脑</w:t>
      </w:r>
      <w:r>
        <w:rPr>
          <w:rFonts w:hint="eastAsia" w:ascii="方正黑体_GBK" w:hAnsi="方正黑体_GBK" w:eastAsia="方正黑体_GBK" w:cs="方正黑体_GBK"/>
          <w:b w:val="0"/>
          <w:bCs/>
          <w:sz w:val="32"/>
          <w:szCs w:val="32"/>
          <w:lang w:eastAsia="zh-CN"/>
        </w:rPr>
        <w:t>登录</w:t>
      </w:r>
      <w:bookmarkEnd w:id="3"/>
      <w:bookmarkEnd w:id="4"/>
    </w:p>
    <w:p w14:paraId="611100B3">
      <w:pP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单位</w:t>
      </w:r>
      <w:r>
        <w:rPr>
          <w:rFonts w:hint="eastAsia" w:ascii="方正仿宋_GBK" w:hAnsi="方正仿宋_GBK" w:eastAsia="方正仿宋_GBK" w:cs="方正仿宋_GBK"/>
          <w:color w:val="000000"/>
          <w:kern w:val="0"/>
          <w:sz w:val="32"/>
          <w:szCs w:val="32"/>
          <w:lang w:val="en-US" w:eastAsia="zh-CN" w:bidi="ar"/>
        </w:rPr>
        <w:t>经办人</w:t>
      </w:r>
      <w:r>
        <w:rPr>
          <w:rFonts w:hint="eastAsia" w:ascii="方正仿宋_GBK" w:hAnsi="方正仿宋_GBK" w:eastAsia="方正仿宋_GBK" w:cs="方正仿宋_GBK"/>
          <w:b w:val="0"/>
          <w:bCs/>
          <w:sz w:val="32"/>
          <w:szCs w:val="32"/>
        </w:rPr>
        <w:t>登陆http://fuwu.rsj.beijing.gov.cn/bjdkhy/zgtx/</w:t>
      </w:r>
    </w:p>
    <w:p w14:paraId="769DD1E3">
      <w:pPr>
        <w:jc w:val="center"/>
        <w:rPr>
          <w:rFonts w:hint="eastAsia" w:ascii="方正仿宋_GBK" w:hAnsi="方正仿宋_GBK" w:eastAsia="方正仿宋_GBK" w:cs="方正仿宋_GBK"/>
          <w:b w:val="0"/>
          <w:bCs/>
          <w:sz w:val="32"/>
          <w:szCs w:val="32"/>
          <w:lang w:eastAsia="zh-CN"/>
        </w:rPr>
      </w:pPr>
      <w:r>
        <w:drawing>
          <wp:inline distT="0" distB="0" distL="114300" distR="114300">
            <wp:extent cx="5273675" cy="2329815"/>
            <wp:effectExtent l="0" t="0" r="3175"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273675" cy="2329815"/>
                    </a:xfrm>
                    <a:prstGeom prst="rect">
                      <a:avLst/>
                    </a:prstGeom>
                    <a:noFill/>
                    <a:ln>
                      <a:noFill/>
                    </a:ln>
                  </pic:spPr>
                </pic:pic>
              </a:graphicData>
            </a:graphic>
          </wp:inline>
        </w:drawing>
      </w:r>
    </w:p>
    <w:p w14:paraId="0B0CA36D">
      <w:pPr>
        <w:pageBreakBefore w:val="0"/>
        <w:widowControl/>
        <w:tabs>
          <w:tab w:val="center" w:pos="4153"/>
        </w:tabs>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kern w:val="0"/>
          <w:sz w:val="32"/>
          <w:szCs w:val="32"/>
          <w:lang w:bidi="ar"/>
        </w:rPr>
      </w:pPr>
      <w:bookmarkStart w:id="5" w:name="_Toc23919"/>
      <w:r>
        <w:rPr>
          <w:rFonts w:hint="eastAsia" w:ascii="方正仿宋_GBK" w:hAnsi="方正仿宋_GBK" w:eastAsia="方正仿宋_GBK" w:cs="方正仿宋_GBK"/>
          <w:color w:val="000000"/>
          <w:kern w:val="0"/>
          <w:sz w:val="32"/>
          <w:szCs w:val="32"/>
          <w:lang w:val="en-US" w:eastAsia="zh-CN" w:bidi="ar"/>
        </w:rPr>
        <w:t>单位经办人</w:t>
      </w:r>
      <w:r>
        <w:rPr>
          <w:rFonts w:hint="eastAsia" w:ascii="方正仿宋_GBK" w:hAnsi="方正仿宋_GBK" w:eastAsia="方正仿宋_GBK" w:cs="方正仿宋_GBK"/>
          <w:color w:val="000000"/>
          <w:kern w:val="0"/>
          <w:sz w:val="32"/>
          <w:szCs w:val="32"/>
          <w:lang w:eastAsia="zh-CN" w:bidi="ar"/>
        </w:rPr>
        <w:t>点击</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val="en-US" w:eastAsia="zh-CN" w:bidi="ar"/>
        </w:rPr>
        <w:t>单位</w:t>
      </w:r>
      <w:r>
        <w:rPr>
          <w:rFonts w:hint="eastAsia" w:ascii="方正仿宋_GBK" w:hAnsi="方正仿宋_GBK" w:eastAsia="方正仿宋_GBK" w:cs="方正仿宋_GBK"/>
          <w:color w:val="000000"/>
          <w:kern w:val="0"/>
          <w:sz w:val="32"/>
          <w:szCs w:val="32"/>
          <w:lang w:eastAsia="zh-CN" w:bidi="ar"/>
        </w:rPr>
        <w:t>登陆</w:t>
      </w:r>
      <w:r>
        <w:rPr>
          <w:rFonts w:hint="eastAsia" w:ascii="方正仿宋_GBK" w:hAnsi="方正仿宋_GBK" w:eastAsia="方正仿宋_GBK" w:cs="方正仿宋_GBK"/>
          <w:color w:val="000000"/>
          <w:kern w:val="0"/>
          <w:sz w:val="32"/>
          <w:szCs w:val="32"/>
          <w:lang w:bidi="ar"/>
        </w:rPr>
        <w:t>】</w:t>
      </w:r>
    </w:p>
    <w:p w14:paraId="25ABE2ED">
      <w:pPr>
        <w:pageBreakBefore w:val="0"/>
        <w:widowControl/>
        <w:tabs>
          <w:tab w:val="center" w:pos="4153"/>
        </w:tabs>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kern w:val="0"/>
          <w:sz w:val="32"/>
          <w:szCs w:val="32"/>
          <w:lang w:bidi="ar"/>
        </w:rPr>
      </w:pPr>
      <w:r>
        <w:drawing>
          <wp:inline distT="0" distB="0" distL="114300" distR="114300">
            <wp:extent cx="5264785" cy="2882265"/>
            <wp:effectExtent l="0" t="0" r="2540" b="381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5264785" cy="2882265"/>
                    </a:xfrm>
                    <a:prstGeom prst="rect">
                      <a:avLst/>
                    </a:prstGeom>
                    <a:noFill/>
                    <a:ln>
                      <a:noFill/>
                    </a:ln>
                  </pic:spPr>
                </pic:pic>
              </a:graphicData>
            </a:graphic>
          </wp:inline>
        </w:drawing>
      </w:r>
    </w:p>
    <w:p w14:paraId="255EE610">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证书登录</w:t>
      </w:r>
      <w:bookmarkEnd w:id="5"/>
    </w:p>
    <w:p w14:paraId="799CB047">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用户可选择证书登录，输入证书名、证书密码，点击【登录】，如下图：</w:t>
      </w:r>
    </w:p>
    <w:p w14:paraId="4B8DCE9C">
      <w:pPr>
        <w:spacing w:line="360" w:lineRule="auto"/>
        <w:jc w:val="center"/>
        <w:rPr>
          <w:rFonts w:asciiTheme="minorEastAsia" w:hAnsiTheme="minorEastAsia"/>
          <w:sz w:val="28"/>
          <w:szCs w:val="28"/>
        </w:rPr>
      </w:pPr>
      <w:r>
        <w:drawing>
          <wp:inline distT="0" distB="0" distL="0" distR="0">
            <wp:extent cx="5274310" cy="274764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7"/>
                    <a:stretch>
                      <a:fillRect/>
                    </a:stretch>
                  </pic:blipFill>
                  <pic:spPr>
                    <a:xfrm>
                      <a:off x="0" y="0"/>
                      <a:ext cx="5274310" cy="2747645"/>
                    </a:xfrm>
                    <a:prstGeom prst="rect">
                      <a:avLst/>
                    </a:prstGeom>
                  </pic:spPr>
                </pic:pic>
              </a:graphicData>
            </a:graphic>
          </wp:inline>
        </w:drawing>
      </w:r>
    </w:p>
    <w:p w14:paraId="6102BBA4">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bookmarkStart w:id="6" w:name="_Toc22093"/>
      <w:r>
        <w:rPr>
          <w:rFonts w:hint="eastAsia" w:ascii="方正仿宋_GBK" w:hAnsi="方正仿宋_GBK" w:eastAsia="方正仿宋_GBK" w:cs="方正仿宋_GBK"/>
          <w:color w:val="000000"/>
          <w:kern w:val="0"/>
          <w:sz w:val="32"/>
          <w:szCs w:val="32"/>
          <w:lang w:eastAsia="zh-CN" w:bidi="ar"/>
        </w:rPr>
        <w:t>口令登录</w:t>
      </w:r>
      <w:bookmarkEnd w:id="6"/>
    </w:p>
    <w:p w14:paraId="11728218">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用户可选择口令登录，输入用户名、密码、验证码，点击【登录】，如下图：</w:t>
      </w:r>
    </w:p>
    <w:p w14:paraId="08451E0D">
      <w:pPr>
        <w:spacing w:line="360" w:lineRule="auto"/>
        <w:jc w:val="both"/>
        <w:rPr>
          <w:rFonts w:asciiTheme="minorEastAsia" w:hAnsiTheme="minorEastAsia"/>
          <w:sz w:val="28"/>
          <w:szCs w:val="28"/>
        </w:rPr>
      </w:pPr>
      <w:r>
        <w:drawing>
          <wp:inline distT="0" distB="0" distL="0" distR="0">
            <wp:extent cx="5274310" cy="2739390"/>
            <wp:effectExtent l="0" t="0" r="254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a:stretch>
                      <a:fillRect/>
                    </a:stretch>
                  </pic:blipFill>
                  <pic:spPr>
                    <a:xfrm>
                      <a:off x="0" y="0"/>
                      <a:ext cx="5274310" cy="2739390"/>
                    </a:xfrm>
                    <a:prstGeom prst="rect">
                      <a:avLst/>
                    </a:prstGeom>
                  </pic:spPr>
                </pic:pic>
              </a:graphicData>
            </a:graphic>
          </wp:inline>
        </w:drawing>
      </w:r>
    </w:p>
    <w:p w14:paraId="5B7C4654">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bookmarkStart w:id="7" w:name="_Toc4305"/>
      <w:r>
        <w:rPr>
          <w:rFonts w:hint="eastAsia" w:ascii="方正仿宋_GBK" w:hAnsi="方正仿宋_GBK" w:eastAsia="方正仿宋_GBK" w:cs="方正仿宋_GBK"/>
          <w:color w:val="000000"/>
          <w:kern w:val="0"/>
          <w:sz w:val="32"/>
          <w:szCs w:val="32"/>
          <w:lang w:eastAsia="zh-CN" w:bidi="ar"/>
        </w:rPr>
        <w:t>电子营业执照登录</w:t>
      </w:r>
      <w:bookmarkEnd w:id="7"/>
    </w:p>
    <w:p w14:paraId="67F86981">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用户可选择电子营业执照登录，用户可下载并使用电子营业执照APP、微信或支付宝小程序扫一扫登录，如下图：</w:t>
      </w:r>
    </w:p>
    <w:p w14:paraId="427A9666">
      <w:pPr>
        <w:widowControl/>
        <w:tabs>
          <w:tab w:val="center" w:pos="4153"/>
        </w:tabs>
        <w:spacing w:line="360" w:lineRule="auto"/>
        <w:jc w:val="both"/>
        <w:rPr>
          <w:rFonts w:cs="STSong-Light" w:asciiTheme="minorEastAsia" w:hAnsiTheme="minorEastAsia"/>
          <w:color w:val="000000"/>
          <w:kern w:val="0"/>
          <w:sz w:val="28"/>
          <w:szCs w:val="28"/>
          <w:lang w:bidi="ar"/>
        </w:rPr>
      </w:pPr>
      <w:r>
        <w:drawing>
          <wp:inline distT="0" distB="0" distL="0" distR="0">
            <wp:extent cx="5274310" cy="2778760"/>
            <wp:effectExtent l="0" t="0" r="2540"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9"/>
                    <a:stretch>
                      <a:fillRect/>
                    </a:stretch>
                  </pic:blipFill>
                  <pic:spPr>
                    <a:xfrm>
                      <a:off x="0" y="0"/>
                      <a:ext cx="5274310" cy="2778760"/>
                    </a:xfrm>
                    <a:prstGeom prst="rect">
                      <a:avLst/>
                    </a:prstGeom>
                  </pic:spPr>
                </pic:pic>
              </a:graphicData>
            </a:graphic>
          </wp:inline>
        </w:drawing>
      </w:r>
    </w:p>
    <w:p w14:paraId="64BEA6AF">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bookmarkStart w:id="8" w:name="_Toc23070"/>
      <w:r>
        <w:rPr>
          <w:rFonts w:hint="eastAsia" w:ascii="方正仿宋_GBK" w:hAnsi="方正仿宋_GBK" w:eastAsia="方正仿宋_GBK" w:cs="方正仿宋_GBK"/>
          <w:color w:val="000000"/>
          <w:kern w:val="0"/>
          <w:sz w:val="32"/>
          <w:szCs w:val="32"/>
          <w:lang w:eastAsia="zh-CN" w:bidi="ar"/>
        </w:rPr>
        <w:t>事业单位电子证照登录</w:t>
      </w:r>
      <w:bookmarkEnd w:id="8"/>
    </w:p>
    <w:p w14:paraId="1C10AB78">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用户可选择事业单位电子证照登录，用手机（限安卓系统）安装“</w:t>
      </w:r>
      <w:r>
        <w:rPr>
          <w:rFonts w:hint="eastAsia" w:ascii="方正仿宋_GBK" w:hAnsi="方正仿宋_GBK" w:eastAsia="方正仿宋_GBK" w:cs="方正仿宋_GBK"/>
          <w:color w:val="000000"/>
          <w:kern w:val="0"/>
          <w:sz w:val="32"/>
          <w:szCs w:val="32"/>
          <w:lang w:eastAsia="zh-CN" w:bidi="ar"/>
        </w:rPr>
        <w:fldChar w:fldCharType="begin"/>
      </w:r>
      <w:r>
        <w:rPr>
          <w:rFonts w:hint="eastAsia" w:ascii="方正仿宋_GBK" w:hAnsi="方正仿宋_GBK" w:eastAsia="方正仿宋_GBK" w:cs="方正仿宋_GBK"/>
          <w:color w:val="000000"/>
          <w:kern w:val="0"/>
          <w:sz w:val="32"/>
          <w:szCs w:val="32"/>
          <w:lang w:eastAsia="zh-CN" w:bidi="ar"/>
        </w:rPr>
        <w:instrText xml:space="preserve"> HYPERLINK "http://bj.gjsy.gov.cn/xgxz/202012/t20201210_84085.html" \t "_blank" </w:instrText>
      </w:r>
      <w:r>
        <w:rPr>
          <w:rFonts w:hint="eastAsia" w:ascii="方正仿宋_GBK" w:hAnsi="方正仿宋_GBK" w:eastAsia="方正仿宋_GBK" w:cs="方正仿宋_GBK"/>
          <w:color w:val="000000"/>
          <w:kern w:val="0"/>
          <w:sz w:val="32"/>
          <w:szCs w:val="32"/>
          <w:lang w:eastAsia="zh-CN" w:bidi="ar"/>
        </w:rPr>
        <w:fldChar w:fldCharType="separate"/>
      </w:r>
      <w:r>
        <w:rPr>
          <w:rFonts w:hint="eastAsia" w:ascii="方正仿宋_GBK" w:hAnsi="方正仿宋_GBK" w:eastAsia="方正仿宋_GBK" w:cs="方正仿宋_GBK"/>
          <w:color w:val="000000"/>
          <w:kern w:val="0"/>
          <w:sz w:val="32"/>
          <w:szCs w:val="32"/>
          <w:lang w:eastAsia="zh-CN" w:bidi="ar"/>
        </w:rPr>
        <w:t>京事登APP</w:t>
      </w:r>
      <w:r>
        <w:rPr>
          <w:rFonts w:hint="eastAsia" w:ascii="方正仿宋_GBK" w:hAnsi="方正仿宋_GBK" w:eastAsia="方正仿宋_GBK" w:cs="方正仿宋_GBK"/>
          <w:color w:val="000000"/>
          <w:kern w:val="0"/>
          <w:sz w:val="32"/>
          <w:szCs w:val="32"/>
          <w:lang w:eastAsia="zh-CN" w:bidi="ar"/>
        </w:rPr>
        <w:fldChar w:fldCharType="end"/>
      </w:r>
      <w:r>
        <w:rPr>
          <w:rFonts w:hint="eastAsia" w:ascii="方正仿宋_GBK" w:hAnsi="方正仿宋_GBK" w:eastAsia="方正仿宋_GBK" w:cs="方正仿宋_GBK"/>
          <w:color w:val="000000"/>
          <w:kern w:val="0"/>
          <w:sz w:val="32"/>
          <w:szCs w:val="32"/>
          <w:lang w:eastAsia="zh-CN" w:bidi="ar"/>
        </w:rPr>
        <w:t>”，获得本单位《事业单位电子证照》业务授权经营异常，用电子证照“扫一扫”扫描拟登录应用系统PC端页面电子证照登录二维码，验证成功后，可以登录，如下图：</w:t>
      </w:r>
    </w:p>
    <w:p w14:paraId="3B27C526">
      <w:pPr>
        <w:widowControl/>
        <w:tabs>
          <w:tab w:val="center" w:pos="4153"/>
        </w:tabs>
        <w:spacing w:line="360" w:lineRule="auto"/>
        <w:jc w:val="center"/>
        <w:rPr>
          <w:rFonts w:cs="STSong-Light" w:asciiTheme="minorEastAsia" w:hAnsiTheme="minorEastAsia"/>
          <w:color w:val="000000"/>
          <w:kern w:val="0"/>
          <w:sz w:val="28"/>
          <w:szCs w:val="28"/>
          <w:lang w:bidi="ar"/>
        </w:rPr>
      </w:pPr>
      <w:r>
        <w:drawing>
          <wp:inline distT="0" distB="0" distL="0" distR="0">
            <wp:extent cx="5274310" cy="2751455"/>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0"/>
                    <a:stretch>
                      <a:fillRect/>
                    </a:stretch>
                  </pic:blipFill>
                  <pic:spPr>
                    <a:xfrm>
                      <a:off x="0" y="0"/>
                      <a:ext cx="5274310" cy="2751455"/>
                    </a:xfrm>
                    <a:prstGeom prst="rect">
                      <a:avLst/>
                    </a:prstGeom>
                  </pic:spPr>
                </pic:pic>
              </a:graphicData>
            </a:graphic>
          </wp:inline>
        </w:drawing>
      </w:r>
    </w:p>
    <w:p w14:paraId="4DADE86C">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bookmarkStart w:id="9" w:name="_Toc6935"/>
      <w:r>
        <w:rPr>
          <w:rFonts w:hint="eastAsia" w:ascii="方正仿宋_GBK" w:hAnsi="方正仿宋_GBK" w:eastAsia="方正仿宋_GBK" w:cs="方正仿宋_GBK"/>
          <w:color w:val="000000"/>
          <w:kern w:val="0"/>
          <w:sz w:val="32"/>
          <w:szCs w:val="32"/>
          <w:lang w:eastAsia="zh-CN" w:bidi="ar"/>
        </w:rPr>
        <w:t>其他渠道登录</w:t>
      </w:r>
      <w:bookmarkEnd w:id="9"/>
    </w:p>
    <w:p w14:paraId="14A8680A">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用户可选择国家政务服务平台账号登录，或者使用北京通、支付宝、微信、百度账号进行登录。</w:t>
      </w:r>
    </w:p>
    <w:p w14:paraId="272260BD">
      <w:pPr>
        <w:widowControl/>
        <w:tabs>
          <w:tab w:val="center" w:pos="4153"/>
        </w:tabs>
        <w:spacing w:line="360" w:lineRule="auto"/>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kern w:val="0"/>
          <w:sz w:val="32"/>
          <w:szCs w:val="32"/>
          <w:lang w:eastAsia="zh-CN" w:bidi="ar"/>
        </w:rPr>
        <w:t>用户</w:t>
      </w:r>
      <w:r>
        <w:rPr>
          <w:rFonts w:hint="eastAsia" w:ascii="方正仿宋_GBK" w:hAnsi="方正仿宋_GBK" w:eastAsia="方正仿宋_GBK" w:cs="方正仿宋_GBK"/>
          <w:sz w:val="32"/>
          <w:szCs w:val="32"/>
        </w:rPr>
        <w:t>登录成功</w:t>
      </w:r>
      <w:r>
        <w:rPr>
          <w:rFonts w:hint="eastAsia" w:ascii="方正仿宋_GBK" w:hAnsi="方正仿宋_GBK" w:eastAsia="方正仿宋_GBK" w:cs="方正仿宋_GBK"/>
          <w:sz w:val="32"/>
          <w:szCs w:val="32"/>
          <w:lang w:eastAsia="zh-CN"/>
        </w:rPr>
        <w:t>进入页面</w:t>
      </w:r>
    </w:p>
    <w:p w14:paraId="63068280">
      <w:pPr>
        <w:widowControl/>
        <w:tabs>
          <w:tab w:val="center" w:pos="4153"/>
        </w:tabs>
        <w:spacing w:line="360" w:lineRule="auto"/>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2588895" cy="7576820"/>
            <wp:effectExtent l="0" t="0" r="1905" b="5080"/>
            <wp:docPr id="12" name="图片 12"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退休打包一件事首页"/>
                    <pic:cNvPicPr>
                      <a:picLocks noChangeAspect="1"/>
                    </pic:cNvPicPr>
                  </pic:nvPicPr>
                  <pic:blipFill>
                    <a:blip r:embed="rId11"/>
                    <a:stretch>
                      <a:fillRect/>
                    </a:stretch>
                  </pic:blipFill>
                  <pic:spPr>
                    <a:xfrm>
                      <a:off x="0" y="0"/>
                      <a:ext cx="2588895" cy="7576820"/>
                    </a:xfrm>
                    <a:prstGeom prst="rect">
                      <a:avLst/>
                    </a:prstGeom>
                  </pic:spPr>
                </pic:pic>
              </a:graphicData>
            </a:graphic>
          </wp:inline>
        </w:drawing>
      </w:r>
    </w:p>
    <w:p w14:paraId="300C1D81">
      <w:pPr>
        <w:widowControl/>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单位经办人</w:t>
      </w:r>
      <w:r>
        <w:rPr>
          <w:rFonts w:hint="eastAsia" w:ascii="方正仿宋_GBK" w:hAnsi="方正仿宋_GBK" w:eastAsia="方正仿宋_GBK" w:cs="方正仿宋_GBK"/>
          <w:color w:val="000000"/>
          <w:kern w:val="0"/>
          <w:sz w:val="32"/>
          <w:szCs w:val="32"/>
          <w:lang w:eastAsia="zh-CN" w:bidi="ar"/>
        </w:rPr>
        <w:t>点击“提示单位临近法定退休年龄人员信息”，</w:t>
      </w:r>
      <w:r>
        <w:rPr>
          <w:rFonts w:hint="eastAsia" w:ascii="方正仿宋_GBK" w:hAnsi="方正仿宋_GBK" w:eastAsia="方正仿宋_GBK" w:cs="方正仿宋_GBK"/>
          <w:color w:val="000000"/>
          <w:kern w:val="0"/>
          <w:sz w:val="32"/>
          <w:szCs w:val="32"/>
          <w:lang w:val="en-US" w:eastAsia="zh-CN" w:bidi="ar"/>
        </w:rPr>
        <w:t>进入</w:t>
      </w:r>
      <w:r>
        <w:rPr>
          <w:rFonts w:hint="eastAsia" w:ascii="方正仿宋_GBK" w:hAnsi="方正仿宋_GBK" w:eastAsia="方正仿宋_GBK" w:cs="方正仿宋_GBK"/>
          <w:color w:val="000000"/>
          <w:kern w:val="0"/>
          <w:sz w:val="32"/>
          <w:szCs w:val="32"/>
          <w:lang w:eastAsia="zh-CN" w:bidi="ar"/>
        </w:rPr>
        <w:t>单位临近法定退休年龄人员信息</w:t>
      </w:r>
      <w:r>
        <w:rPr>
          <w:rFonts w:hint="eastAsia" w:ascii="方正仿宋_GBK" w:hAnsi="方正仿宋_GBK" w:eastAsia="方正仿宋_GBK" w:cs="方正仿宋_GBK"/>
          <w:color w:val="000000"/>
          <w:kern w:val="0"/>
          <w:sz w:val="32"/>
          <w:szCs w:val="32"/>
          <w:lang w:val="en-US" w:eastAsia="zh-CN" w:bidi="ar"/>
        </w:rPr>
        <w:t>页面，</w:t>
      </w:r>
      <w:r>
        <w:rPr>
          <w:rFonts w:hint="eastAsia" w:ascii="方正仿宋_GBK" w:hAnsi="方正仿宋_GBK" w:eastAsia="方正仿宋_GBK" w:cs="方正仿宋_GBK"/>
          <w:color w:val="000000"/>
          <w:kern w:val="0"/>
          <w:sz w:val="32"/>
          <w:szCs w:val="32"/>
          <w:lang w:eastAsia="zh-CN" w:bidi="ar"/>
        </w:rPr>
        <w:t>默认显示单位下全部临近一年退休人员信息，可输入社会保障号码或姓名进行查询。</w:t>
      </w:r>
    </w:p>
    <w:p w14:paraId="49FDBCF9">
      <w:pPr>
        <w:spacing w:line="360" w:lineRule="auto"/>
        <w:jc w:val="both"/>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5269230" cy="3403600"/>
            <wp:effectExtent l="0" t="0" r="7620" b="6350"/>
            <wp:docPr id="30" name="图片 30"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23"/>
                    <pic:cNvPicPr>
                      <a:picLocks noChangeAspect="1"/>
                    </pic:cNvPicPr>
                  </pic:nvPicPr>
                  <pic:blipFill>
                    <a:blip r:embed="rId12"/>
                    <a:stretch>
                      <a:fillRect/>
                    </a:stretch>
                  </pic:blipFill>
                  <pic:spPr>
                    <a:xfrm>
                      <a:off x="0" y="0"/>
                      <a:ext cx="5269230" cy="3403600"/>
                    </a:xfrm>
                    <a:prstGeom prst="rect">
                      <a:avLst/>
                    </a:prstGeom>
                  </pic:spPr>
                </pic:pic>
              </a:graphicData>
            </a:graphic>
          </wp:inline>
        </w:drawing>
      </w:r>
    </w:p>
    <w:p w14:paraId="12F822DC">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val="en-US" w:eastAsia="zh-CN"/>
        </w:rPr>
      </w:pPr>
      <w:bookmarkStart w:id="10" w:name="_Toc13298"/>
      <w:r>
        <w:rPr>
          <w:rFonts w:hint="eastAsia" w:ascii="方正黑体_GBK" w:hAnsi="方正黑体_GBK" w:eastAsia="方正黑体_GBK" w:cs="方正黑体_GBK"/>
          <w:b w:val="0"/>
          <w:bCs/>
          <w:sz w:val="32"/>
          <w:szCs w:val="32"/>
          <w:lang w:val="en-US" w:eastAsia="zh-CN"/>
        </w:rPr>
        <w:t>单位申请</w:t>
      </w:r>
      <w:bookmarkEnd w:id="10"/>
    </w:p>
    <w:p w14:paraId="499B26EB">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同上登陆后，</w:t>
      </w:r>
      <w:r>
        <w:rPr>
          <w:rFonts w:hint="eastAsia" w:ascii="方正仿宋_GBK" w:hAnsi="方正仿宋_GBK" w:eastAsia="方正仿宋_GBK" w:cs="方正仿宋_GBK"/>
          <w:color w:val="000000"/>
          <w:kern w:val="0"/>
          <w:sz w:val="32"/>
          <w:szCs w:val="32"/>
          <w:lang w:bidi="ar"/>
        </w:rPr>
        <w:t>点击【</w:t>
      </w:r>
      <w:r>
        <w:rPr>
          <w:rFonts w:hint="eastAsia" w:ascii="方正仿宋_GBK" w:hAnsi="方正仿宋_GBK" w:eastAsia="方正仿宋_GBK" w:cs="方正仿宋_GBK"/>
          <w:color w:val="000000"/>
          <w:kern w:val="0"/>
          <w:sz w:val="32"/>
          <w:szCs w:val="32"/>
          <w:lang w:val="en-US" w:eastAsia="zh-CN" w:bidi="ar"/>
        </w:rPr>
        <w:t>单位</w:t>
      </w:r>
      <w:r>
        <w:rPr>
          <w:rFonts w:hint="eastAsia" w:ascii="方正仿宋_GBK" w:hAnsi="方正仿宋_GBK" w:eastAsia="方正仿宋_GBK" w:cs="方正仿宋_GBK"/>
          <w:color w:val="000000"/>
          <w:kern w:val="0"/>
          <w:sz w:val="32"/>
          <w:szCs w:val="32"/>
          <w:lang w:bidi="ar"/>
        </w:rPr>
        <w:t>申请】</w:t>
      </w:r>
      <w:r>
        <w:rPr>
          <w:rFonts w:hint="eastAsia" w:ascii="方正仿宋_GBK" w:hAnsi="方正仿宋_GBK" w:eastAsia="方正仿宋_GBK" w:cs="方正仿宋_GBK"/>
          <w:color w:val="000000"/>
          <w:kern w:val="0"/>
          <w:sz w:val="32"/>
          <w:szCs w:val="32"/>
          <w:lang w:eastAsia="zh-CN" w:bidi="ar"/>
        </w:rPr>
        <w:t>。</w:t>
      </w:r>
    </w:p>
    <w:p w14:paraId="6588AAB7">
      <w:pPr>
        <w:pStyle w:val="50"/>
        <w:ind w:left="0" w:leftChars="0" w:firstLine="0" w:firstLineChars="0"/>
        <w:jc w:val="center"/>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drawing>
          <wp:inline distT="0" distB="0" distL="114300" distR="114300">
            <wp:extent cx="3018790" cy="8833485"/>
            <wp:effectExtent l="0" t="0" r="635" b="5715"/>
            <wp:docPr id="1" name="图片 1"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退休打包一件事首页"/>
                    <pic:cNvPicPr>
                      <a:picLocks noChangeAspect="1"/>
                    </pic:cNvPicPr>
                  </pic:nvPicPr>
                  <pic:blipFill>
                    <a:blip r:embed="rId13"/>
                    <a:stretch>
                      <a:fillRect/>
                    </a:stretch>
                  </pic:blipFill>
                  <pic:spPr>
                    <a:xfrm>
                      <a:off x="0" y="0"/>
                      <a:ext cx="3018790" cy="8833485"/>
                    </a:xfrm>
                    <a:prstGeom prst="rect">
                      <a:avLst/>
                    </a:prstGeom>
                  </pic:spPr>
                </pic:pic>
              </a:graphicData>
            </a:graphic>
          </wp:inline>
        </w:drawing>
      </w:r>
    </w:p>
    <w:p w14:paraId="23B12623">
      <w:pPr>
        <w:pStyle w:val="50"/>
        <w:ind w:firstLine="560"/>
        <w:rPr>
          <w:rFonts w:hint="eastAsia" w:asciiTheme="minorEastAsia" w:hAnsiTheme="minorEastAsia" w:eastAsiaTheme="minorEastAsia"/>
          <w:sz w:val="28"/>
          <w:szCs w:val="28"/>
          <w:lang w:eastAsia="zh-CN"/>
        </w:rPr>
      </w:pPr>
      <w:r>
        <w:rPr>
          <w:rFonts w:hint="eastAsia" w:ascii="方正仿宋_GBK" w:hAnsi="方正仿宋_GBK" w:eastAsia="方正仿宋_GBK" w:cs="方正仿宋_GBK"/>
          <w:color w:val="000000"/>
          <w:kern w:val="0"/>
          <w:sz w:val="32"/>
          <w:szCs w:val="32"/>
          <w:lang w:bidi="ar"/>
        </w:rPr>
        <w:t>进入</w:t>
      </w:r>
      <w:r>
        <w:rPr>
          <w:rFonts w:hint="eastAsia" w:ascii="方正仿宋_GBK" w:hAnsi="方正仿宋_GBK" w:eastAsia="方正仿宋_GBK" w:cs="方正仿宋_GBK"/>
          <w:color w:val="000000"/>
          <w:kern w:val="0"/>
          <w:sz w:val="32"/>
          <w:szCs w:val="32"/>
          <w:lang w:val="en-US" w:eastAsia="zh-CN" w:bidi="ar"/>
        </w:rPr>
        <w:t>单位</w:t>
      </w:r>
      <w:r>
        <w:rPr>
          <w:rFonts w:hint="eastAsia" w:ascii="方正仿宋_GBK" w:hAnsi="方正仿宋_GBK" w:eastAsia="方正仿宋_GBK" w:cs="方正仿宋_GBK"/>
          <w:color w:val="000000"/>
          <w:kern w:val="0"/>
          <w:sz w:val="32"/>
          <w:szCs w:val="32"/>
          <w:lang w:bidi="ar"/>
        </w:rPr>
        <w:t>申请页面：</w:t>
      </w:r>
    </w:p>
    <w:p w14:paraId="43DDD7F1">
      <w:pPr>
        <w:spacing w:line="360" w:lineRule="auto"/>
        <w:ind w:firstLine="560" w:firstLineChars="200"/>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5274310" cy="7526020"/>
            <wp:effectExtent l="0" t="0" r="2540" b="8255"/>
            <wp:docPr id="2" name="图片 2" descr="单位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单位申请"/>
                    <pic:cNvPicPr>
                      <a:picLocks noChangeAspect="1"/>
                    </pic:cNvPicPr>
                  </pic:nvPicPr>
                  <pic:blipFill>
                    <a:blip r:embed="rId14"/>
                    <a:stretch>
                      <a:fillRect/>
                    </a:stretch>
                  </pic:blipFill>
                  <pic:spPr>
                    <a:xfrm>
                      <a:off x="0" y="0"/>
                      <a:ext cx="5274310" cy="7526020"/>
                    </a:xfrm>
                    <a:prstGeom prst="rect">
                      <a:avLst/>
                    </a:prstGeom>
                  </pic:spPr>
                </pic:pic>
              </a:graphicData>
            </a:graphic>
          </wp:inline>
        </w:drawing>
      </w:r>
    </w:p>
    <w:p w14:paraId="6B6C3930">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进入单位申请页面，首次登陆用人单位完善“社保经办人”、“社保经办人电话”、“固定电话”、“单位注册地街道”等信息。</w:t>
      </w:r>
    </w:p>
    <w:p w14:paraId="464A6512">
      <w:pPr>
        <w:spacing w:line="360" w:lineRule="auto"/>
        <w:jc w:val="center"/>
        <w:rPr>
          <w:rFonts w:hint="eastAsia" w:asciiTheme="minorEastAsia" w:hAnsiTheme="minorEastAsia" w:eastAsiaTheme="minorEastAsia"/>
          <w:sz w:val="28"/>
          <w:szCs w:val="28"/>
          <w:lang w:eastAsia="zh-CN"/>
        </w:rPr>
      </w:pPr>
      <w:r>
        <w:drawing>
          <wp:inline distT="0" distB="0" distL="114300" distR="114300">
            <wp:extent cx="5274310" cy="1423035"/>
            <wp:effectExtent l="0" t="0" r="2540" b="5715"/>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5"/>
                    <a:stretch>
                      <a:fillRect/>
                    </a:stretch>
                  </pic:blipFill>
                  <pic:spPr>
                    <a:xfrm>
                      <a:off x="0" y="0"/>
                      <a:ext cx="5274310" cy="1423035"/>
                    </a:xfrm>
                    <a:prstGeom prst="rect">
                      <a:avLst/>
                    </a:prstGeom>
                    <a:noFill/>
                    <a:ln>
                      <a:noFill/>
                    </a:ln>
                  </pic:spPr>
                </pic:pic>
              </a:graphicData>
            </a:graphic>
          </wp:inline>
        </w:drawing>
      </w:r>
    </w:p>
    <w:p w14:paraId="02AA5F2F">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“单位填报个人事项”下列表内默认显示临近半年退休人员信息，提前退休人员（因病、退职、特殊工种等）需手动点击“新增”按钮添加人员。输入“姓名”和“身份证号码”点击保存。</w:t>
      </w:r>
    </w:p>
    <w:p w14:paraId="196E7086">
      <w:pPr>
        <w:spacing w:line="360" w:lineRule="auto"/>
        <w:jc w:val="center"/>
        <w:rPr>
          <w:rFonts w:asciiTheme="minorEastAsia" w:hAnsiTheme="minorEastAsia"/>
          <w:sz w:val="28"/>
          <w:szCs w:val="28"/>
        </w:rPr>
      </w:pPr>
      <w:r>
        <w:drawing>
          <wp:inline distT="0" distB="0" distL="114300" distR="114300">
            <wp:extent cx="5263515" cy="2033270"/>
            <wp:effectExtent l="0" t="0" r="3810" b="5080"/>
            <wp:docPr id="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pic:cNvPicPr>
                      <a:picLocks noChangeAspect="1"/>
                    </pic:cNvPicPr>
                  </pic:nvPicPr>
                  <pic:blipFill>
                    <a:blip r:embed="rId16"/>
                    <a:stretch>
                      <a:fillRect/>
                    </a:stretch>
                  </pic:blipFill>
                  <pic:spPr>
                    <a:xfrm>
                      <a:off x="0" y="0"/>
                      <a:ext cx="5263515" cy="2033270"/>
                    </a:xfrm>
                    <a:prstGeom prst="rect">
                      <a:avLst/>
                    </a:prstGeom>
                    <a:noFill/>
                    <a:ln>
                      <a:noFill/>
                    </a:ln>
                  </pic:spPr>
                </pic:pic>
              </a:graphicData>
            </a:graphic>
          </wp:inline>
        </w:drawing>
      </w:r>
    </w:p>
    <w:p w14:paraId="5705DFCB">
      <w:pPr>
        <w:pStyle w:val="50"/>
        <w:ind w:firstLine="560"/>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eastAsia="zh-CN" w:bidi="ar"/>
        </w:rPr>
        <w:t>选择您要提交申请退休的单位职工，点击“操作”列的【填报】按钮，进入“单位申请个人信息填报”</w:t>
      </w:r>
      <w:r>
        <w:rPr>
          <w:rFonts w:hint="eastAsia" w:ascii="方正仿宋_GBK" w:hAnsi="方正仿宋_GBK" w:eastAsia="方正仿宋_GBK" w:cs="方正仿宋_GBK"/>
          <w:color w:val="000000"/>
          <w:kern w:val="0"/>
          <w:sz w:val="32"/>
          <w:szCs w:val="32"/>
          <w:lang w:val="en-US" w:eastAsia="zh-CN" w:bidi="ar"/>
        </w:rPr>
        <w:t>页面：</w:t>
      </w:r>
    </w:p>
    <w:p w14:paraId="714E5F7F">
      <w:pPr>
        <w:spacing w:line="360" w:lineRule="auto"/>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5274310" cy="8625840"/>
            <wp:effectExtent l="0" t="0" r="2540" b="3810"/>
            <wp:docPr id="4" name="图片 4" descr="单位申请个人信息填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单位申请个人信息填报"/>
                    <pic:cNvPicPr>
                      <a:picLocks noChangeAspect="1"/>
                    </pic:cNvPicPr>
                  </pic:nvPicPr>
                  <pic:blipFill>
                    <a:blip r:embed="rId17"/>
                    <a:stretch>
                      <a:fillRect/>
                    </a:stretch>
                  </pic:blipFill>
                  <pic:spPr>
                    <a:xfrm>
                      <a:off x="0" y="0"/>
                      <a:ext cx="5274310" cy="8625840"/>
                    </a:xfrm>
                    <a:prstGeom prst="rect">
                      <a:avLst/>
                    </a:prstGeom>
                  </pic:spPr>
                </pic:pic>
              </a:graphicData>
            </a:graphic>
          </wp:inline>
        </w:drawing>
      </w:r>
    </w:p>
    <w:p w14:paraId="6DA8B4BA">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选择填报人员的退休信息并根据附件上传下提示信息上传对应附件材料。</w:t>
      </w:r>
    </w:p>
    <w:p w14:paraId="4778BA91">
      <w:pPr>
        <w:pStyle w:val="41"/>
        <w:jc w:val="center"/>
        <w:rPr>
          <w:rFonts w:cs="STSong-Light" w:asciiTheme="minorEastAsia" w:hAnsiTheme="minorEastAsia"/>
          <w:color w:val="000000"/>
          <w:kern w:val="0"/>
          <w:sz w:val="28"/>
          <w:szCs w:val="28"/>
          <w:lang w:bidi="ar"/>
        </w:rPr>
      </w:pPr>
      <w:r>
        <w:drawing>
          <wp:inline distT="0" distB="0" distL="0" distR="0">
            <wp:extent cx="5274310" cy="175831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274310" cy="1758315"/>
                    </a:xfrm>
                    <a:prstGeom prst="rect">
                      <a:avLst/>
                    </a:prstGeom>
                  </pic:spPr>
                </pic:pic>
              </a:graphicData>
            </a:graphic>
          </wp:inline>
        </w:drawing>
      </w:r>
    </w:p>
    <w:p w14:paraId="502066A9">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填写户籍信息，如果是本市户籍：户籍类型和户籍所属区自动带出，只需要选择【户籍所属街道】；如果是外埠户籍：户籍类型信息自动带出，原单位注册地街道</w:t>
      </w:r>
      <w:r>
        <w:rPr>
          <w:rFonts w:hint="eastAsia" w:ascii="方正仿宋_GBK" w:hAnsi="方正仿宋_GBK" w:eastAsia="方正仿宋_GBK" w:cs="方正仿宋_GBK"/>
          <w:color w:val="000000"/>
          <w:kern w:val="0"/>
          <w:sz w:val="32"/>
          <w:szCs w:val="32"/>
          <w:lang w:val="en-US" w:eastAsia="zh-CN" w:bidi="ar"/>
        </w:rPr>
        <w:t>带入单位维护基本信息</w:t>
      </w:r>
      <w:r>
        <w:rPr>
          <w:rFonts w:hint="eastAsia" w:ascii="方正仿宋_GBK" w:hAnsi="方正仿宋_GBK" w:eastAsia="方正仿宋_GBK" w:cs="方正仿宋_GBK"/>
          <w:color w:val="000000"/>
          <w:kern w:val="0"/>
          <w:sz w:val="32"/>
          <w:szCs w:val="32"/>
          <w:lang w:eastAsia="zh-CN" w:bidi="ar"/>
        </w:rPr>
        <w:t>。如下图：</w:t>
      </w:r>
    </w:p>
    <w:p w14:paraId="4CCA01D6">
      <w:pPr>
        <w:pStyle w:val="41"/>
        <w:jc w:val="center"/>
        <w:rPr>
          <w:rFonts w:cs="STSong-Light" w:asciiTheme="minorEastAsia" w:hAnsiTheme="minorEastAsia"/>
          <w:color w:val="000000"/>
          <w:kern w:val="0"/>
          <w:sz w:val="28"/>
          <w:szCs w:val="28"/>
          <w:lang w:bidi="ar"/>
        </w:rPr>
      </w:pPr>
      <w:r>
        <w:drawing>
          <wp:inline distT="0" distB="0" distL="114300" distR="114300">
            <wp:extent cx="5271770" cy="885190"/>
            <wp:effectExtent l="0" t="0" r="5080" b="635"/>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pic:cNvPicPr>
                      <a:picLocks noChangeAspect="1"/>
                    </pic:cNvPicPr>
                  </pic:nvPicPr>
                  <pic:blipFill>
                    <a:blip r:embed="rId19"/>
                    <a:stretch>
                      <a:fillRect/>
                    </a:stretch>
                  </pic:blipFill>
                  <pic:spPr>
                    <a:xfrm>
                      <a:off x="0" y="0"/>
                      <a:ext cx="5271770" cy="885190"/>
                    </a:xfrm>
                    <a:prstGeom prst="rect">
                      <a:avLst/>
                    </a:prstGeom>
                    <a:noFill/>
                    <a:ln>
                      <a:noFill/>
                    </a:ln>
                  </pic:spPr>
                </pic:pic>
              </a:graphicData>
            </a:graphic>
          </wp:inline>
        </w:drawing>
      </w:r>
    </w:p>
    <w:p w14:paraId="19AA17B8">
      <w:pPr>
        <w:pStyle w:val="41"/>
        <w:jc w:val="center"/>
        <w:rPr>
          <w:rFonts w:cs="STSong-Light" w:asciiTheme="minorEastAsia" w:hAnsiTheme="minorEastAsia"/>
          <w:color w:val="000000"/>
          <w:kern w:val="0"/>
          <w:sz w:val="28"/>
          <w:szCs w:val="28"/>
          <w:lang w:bidi="ar"/>
        </w:rPr>
      </w:pPr>
      <w:r>
        <w:drawing>
          <wp:inline distT="0" distB="0" distL="114300" distR="114300">
            <wp:extent cx="5267960" cy="913765"/>
            <wp:effectExtent l="0" t="0" r="8890" b="635"/>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pic:cNvPicPr>
                  </pic:nvPicPr>
                  <pic:blipFill>
                    <a:blip r:embed="rId20"/>
                    <a:stretch>
                      <a:fillRect/>
                    </a:stretch>
                  </pic:blipFill>
                  <pic:spPr>
                    <a:xfrm>
                      <a:off x="0" y="0"/>
                      <a:ext cx="5267960" cy="913765"/>
                    </a:xfrm>
                    <a:prstGeom prst="rect">
                      <a:avLst/>
                    </a:prstGeom>
                    <a:noFill/>
                    <a:ln>
                      <a:noFill/>
                    </a:ln>
                  </pic:spPr>
                </pic:pic>
              </a:graphicData>
            </a:graphic>
          </wp:inline>
        </w:drawing>
      </w:r>
    </w:p>
    <w:p w14:paraId="6CA42A49">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填写“人事档案信息”，在本市公共人才资源服务中心或街道（乡镇）便民服务中心存档的信息将自动带出。其他机构或外地存档的，请联系档案保管机构，并填写档案保管机构信息。</w:t>
      </w:r>
    </w:p>
    <w:p w14:paraId="4F34A4D0">
      <w:pPr>
        <w:pStyle w:val="41"/>
        <w:jc w:val="both"/>
        <w:rPr>
          <w:rFonts w:cs="STSong-Light" w:asciiTheme="minorEastAsia" w:hAnsiTheme="minorEastAsia"/>
          <w:color w:val="000000"/>
          <w:kern w:val="0"/>
          <w:sz w:val="28"/>
          <w:szCs w:val="28"/>
          <w:lang w:bidi="ar"/>
        </w:rPr>
      </w:pPr>
      <w:r>
        <w:drawing>
          <wp:inline distT="0" distB="0" distL="0" distR="0">
            <wp:extent cx="5274310" cy="1470025"/>
            <wp:effectExtent l="0" t="0" r="254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1"/>
                    <a:stretch>
                      <a:fillRect/>
                    </a:stretch>
                  </pic:blipFill>
                  <pic:spPr>
                    <a:xfrm>
                      <a:off x="0" y="0"/>
                      <a:ext cx="5274310" cy="1470025"/>
                    </a:xfrm>
                    <a:prstGeom prst="rect">
                      <a:avLst/>
                    </a:prstGeom>
                  </pic:spPr>
                </pic:pic>
              </a:graphicData>
            </a:graphic>
          </wp:inline>
        </w:drawing>
      </w:r>
    </w:p>
    <w:p w14:paraId="0D5BE3E1">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选择“参加工作时间”，点击输入框，选择日期。点击【新增】，输入【工作单位】、【工作开始日期】、【工作结束日期】，如果有多家公司任职经历，则输入多条。</w:t>
      </w:r>
    </w:p>
    <w:p w14:paraId="37DEE0AA">
      <w:pPr>
        <w:spacing w:line="360" w:lineRule="auto"/>
        <w:jc w:val="both"/>
        <w:rPr>
          <w:rFonts w:asciiTheme="minorEastAsia" w:hAnsiTheme="minorEastAsia"/>
          <w:sz w:val="28"/>
          <w:szCs w:val="28"/>
        </w:rPr>
      </w:pPr>
      <w:r>
        <w:drawing>
          <wp:inline distT="0" distB="0" distL="114300" distR="114300">
            <wp:extent cx="5271770" cy="1148715"/>
            <wp:effectExtent l="0" t="0" r="5080" b="3810"/>
            <wp:docPr id="4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3"/>
                    <pic:cNvPicPr>
                      <a:picLocks noChangeAspect="1"/>
                    </pic:cNvPicPr>
                  </pic:nvPicPr>
                  <pic:blipFill>
                    <a:blip r:embed="rId22"/>
                    <a:stretch>
                      <a:fillRect/>
                    </a:stretch>
                  </pic:blipFill>
                  <pic:spPr>
                    <a:xfrm>
                      <a:off x="0" y="0"/>
                      <a:ext cx="5271770" cy="1148715"/>
                    </a:xfrm>
                    <a:prstGeom prst="rect">
                      <a:avLst/>
                    </a:prstGeom>
                    <a:noFill/>
                    <a:ln>
                      <a:noFill/>
                    </a:ln>
                  </pic:spPr>
                </pic:pic>
              </a:graphicData>
            </a:graphic>
          </wp:inline>
        </w:drawing>
      </w:r>
    </w:p>
    <w:p w14:paraId="1D84CBF1">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填写【领取养老金信息】，“卡片类别”默认为【银行卡/折】，“领取养老金银行名称”和“领取养老金银行账号”默认展示为参保信息内的委托代发银行名称和委托代发银行账号，可以修改，点击【领取养老金银行名称】的下拉框选择银行，点击【领取养老金银行账号】的输入框输入银行账号(说明：领取养老金银行信息提交成功后在审核过程中不可修改)</w:t>
      </w:r>
    </w:p>
    <w:p w14:paraId="7BC4783D">
      <w:pPr>
        <w:spacing w:line="360" w:lineRule="auto"/>
        <w:jc w:val="center"/>
        <w:rPr>
          <w:rFonts w:asciiTheme="minorEastAsia" w:hAnsiTheme="minorEastAsia"/>
          <w:sz w:val="28"/>
          <w:szCs w:val="28"/>
        </w:rPr>
      </w:pPr>
      <w:r>
        <w:drawing>
          <wp:inline distT="0" distB="0" distL="114300" distR="114300">
            <wp:extent cx="5265420" cy="1225550"/>
            <wp:effectExtent l="0" t="0" r="1905"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3"/>
                    <a:stretch>
                      <a:fillRect/>
                    </a:stretch>
                  </pic:blipFill>
                  <pic:spPr>
                    <a:xfrm>
                      <a:off x="0" y="0"/>
                      <a:ext cx="5265420" cy="1225550"/>
                    </a:xfrm>
                    <a:prstGeom prst="rect">
                      <a:avLst/>
                    </a:prstGeom>
                    <a:noFill/>
                    <a:ln>
                      <a:noFill/>
                    </a:ln>
                  </pic:spPr>
                </pic:pic>
              </a:graphicData>
            </a:graphic>
          </wp:inline>
        </w:drawing>
      </w:r>
    </w:p>
    <w:p w14:paraId="73F57DC3">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填写【服刑情况】信息，选择【是否存在服刑情况】，如果存在选择“是”，点击【新增】，选择“服刑类型”、选择“服刑开始日期”、“服刑结束日期”。</w:t>
      </w:r>
    </w:p>
    <w:p w14:paraId="296BA60D">
      <w:pPr>
        <w:spacing w:line="360" w:lineRule="auto"/>
        <w:jc w:val="center"/>
        <w:rPr>
          <w:rFonts w:asciiTheme="minorEastAsia" w:hAnsiTheme="minorEastAsia"/>
          <w:sz w:val="28"/>
          <w:szCs w:val="28"/>
        </w:rPr>
      </w:pPr>
      <w:r>
        <w:drawing>
          <wp:inline distT="0" distB="0" distL="0" distR="0">
            <wp:extent cx="5274310" cy="1412875"/>
            <wp:effectExtent l="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4"/>
                    <a:stretch>
                      <a:fillRect/>
                    </a:stretch>
                  </pic:blipFill>
                  <pic:spPr>
                    <a:xfrm>
                      <a:off x="0" y="0"/>
                      <a:ext cx="5274310" cy="1412875"/>
                    </a:xfrm>
                    <a:prstGeom prst="rect">
                      <a:avLst/>
                    </a:prstGeom>
                  </pic:spPr>
                </pic:pic>
              </a:graphicData>
            </a:graphic>
          </wp:inline>
        </w:drawing>
      </w:r>
    </w:p>
    <w:p w14:paraId="3ED241D8">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点击“保存”按钮，保存单位申请个人信息填报页的信息，提示：保存成功。</w:t>
      </w:r>
    </w:p>
    <w:p w14:paraId="473A534E">
      <w:pPr>
        <w:spacing w:line="360" w:lineRule="auto"/>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5262245" cy="4229100"/>
            <wp:effectExtent l="0" t="0" r="5080" b="0"/>
            <wp:docPr id="23" name="图片 2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1"/>
                    <pic:cNvPicPr>
                      <a:picLocks noChangeAspect="1"/>
                    </pic:cNvPicPr>
                  </pic:nvPicPr>
                  <pic:blipFill>
                    <a:blip r:embed="rId25"/>
                    <a:stretch>
                      <a:fillRect/>
                    </a:stretch>
                  </pic:blipFill>
                  <pic:spPr>
                    <a:xfrm>
                      <a:off x="0" y="0"/>
                      <a:ext cx="5262245" cy="4229100"/>
                    </a:xfrm>
                    <a:prstGeom prst="rect">
                      <a:avLst/>
                    </a:prstGeom>
                  </pic:spPr>
                </pic:pic>
              </a:graphicData>
            </a:graphic>
          </wp:inline>
        </w:drawing>
      </w:r>
    </w:p>
    <w:p w14:paraId="2D6EB15E">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保存成功后返回单位中心，核对“单位基本信息”，选择下一个职工填报信息，全部填报完成后，勾选已填报的职工并认真阅读“单位须知事项”，勾选单位免责声明：“本单位对填报信息的真实性负责，已了解须知事项，愿意承担相应责任”。</w:t>
      </w:r>
    </w:p>
    <w:p w14:paraId="5B4295EC">
      <w:pPr>
        <w:spacing w:line="360" w:lineRule="auto"/>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5260340" cy="4612005"/>
            <wp:effectExtent l="0" t="0" r="6985" b="7620"/>
            <wp:docPr id="8" name="图片 8" descr="微信图片_2022070518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705185847"/>
                    <pic:cNvPicPr>
                      <a:picLocks noChangeAspect="1"/>
                    </pic:cNvPicPr>
                  </pic:nvPicPr>
                  <pic:blipFill>
                    <a:blip r:embed="rId26"/>
                    <a:stretch>
                      <a:fillRect/>
                    </a:stretch>
                  </pic:blipFill>
                  <pic:spPr>
                    <a:xfrm>
                      <a:off x="0" y="0"/>
                      <a:ext cx="5260340" cy="4612005"/>
                    </a:xfrm>
                    <a:prstGeom prst="rect">
                      <a:avLst/>
                    </a:prstGeom>
                  </pic:spPr>
                </pic:pic>
              </a:graphicData>
            </a:graphic>
          </wp:inline>
        </w:drawing>
      </w:r>
    </w:p>
    <w:p w14:paraId="6CB8E82A">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点击“提交”，提示“办件已提交”。提交成功后，后续可以在首页【单位申请进度查询】下查看申请进度信息, 请及时查看单位预约提交人事档案的时间及地点。</w:t>
      </w:r>
    </w:p>
    <w:p w14:paraId="243CE4F9">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val="en-US" w:eastAsia="zh-CN"/>
        </w:rPr>
      </w:pPr>
      <w:bookmarkStart w:id="11" w:name="_Toc23741"/>
      <w:r>
        <w:rPr>
          <w:rFonts w:hint="eastAsia" w:ascii="方正黑体_GBK" w:hAnsi="方正黑体_GBK" w:eastAsia="方正黑体_GBK" w:cs="方正黑体_GBK"/>
          <w:b w:val="0"/>
          <w:bCs/>
          <w:sz w:val="32"/>
          <w:szCs w:val="32"/>
          <w:lang w:val="en-US" w:eastAsia="zh-CN"/>
        </w:rPr>
        <w:t>单位申请进度查询</w:t>
      </w:r>
      <w:bookmarkEnd w:id="11"/>
    </w:p>
    <w:p w14:paraId="73F565DC">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同上登陆后，点击【单位申请进度查询】。</w:t>
      </w:r>
    </w:p>
    <w:p w14:paraId="5098BAE0">
      <w:pPr>
        <w:pStyle w:val="50"/>
        <w:ind w:left="0" w:leftChars="0" w:firstLine="0" w:firstLineChars="0"/>
        <w:jc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drawing>
          <wp:inline distT="0" distB="0" distL="114300" distR="114300">
            <wp:extent cx="3128010" cy="8820785"/>
            <wp:effectExtent l="0" t="0" r="5715" b="8890"/>
            <wp:docPr id="3" name="图片 3"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退休打包一件事首页"/>
                    <pic:cNvPicPr>
                      <a:picLocks noChangeAspect="1"/>
                    </pic:cNvPicPr>
                  </pic:nvPicPr>
                  <pic:blipFill>
                    <a:blip r:embed="rId27"/>
                    <a:stretch>
                      <a:fillRect/>
                    </a:stretch>
                  </pic:blipFill>
                  <pic:spPr>
                    <a:xfrm>
                      <a:off x="0" y="0"/>
                      <a:ext cx="3128010" cy="8820785"/>
                    </a:xfrm>
                    <a:prstGeom prst="rect">
                      <a:avLst/>
                    </a:prstGeom>
                  </pic:spPr>
                </pic:pic>
              </a:graphicData>
            </a:graphic>
          </wp:inline>
        </w:drawing>
      </w:r>
    </w:p>
    <w:p w14:paraId="491C70F0">
      <w:pPr>
        <w:spacing w:line="360" w:lineRule="auto"/>
        <w:ind w:firstLine="640" w:firstLineChars="200"/>
        <w:jc w:val="left"/>
      </w:pPr>
      <w:bookmarkStart w:id="12" w:name="_Toc14547"/>
      <w:r>
        <w:rPr>
          <w:rFonts w:hint="eastAsia" w:ascii="方正仿宋_GBK" w:hAnsi="方正仿宋_GBK" w:eastAsia="方正仿宋_GBK" w:cs="方正仿宋_GBK"/>
          <w:color w:val="000000"/>
          <w:kern w:val="0"/>
          <w:sz w:val="32"/>
          <w:szCs w:val="32"/>
          <w:lang w:eastAsia="zh-CN" w:bidi="ar"/>
        </w:rPr>
        <w:t>进入</w:t>
      </w:r>
      <w:r>
        <w:rPr>
          <w:rFonts w:hint="eastAsia" w:ascii="方正仿宋_GBK" w:hAnsi="方正仿宋_GBK" w:eastAsia="方正仿宋_GBK" w:cs="方正仿宋_GBK"/>
          <w:color w:val="000000"/>
          <w:kern w:val="0"/>
          <w:sz w:val="32"/>
          <w:szCs w:val="32"/>
          <w:lang w:val="en-US" w:eastAsia="zh-CN" w:bidi="ar"/>
        </w:rPr>
        <w:t>单位</w:t>
      </w:r>
      <w:r>
        <w:rPr>
          <w:rFonts w:hint="eastAsia" w:ascii="方正仿宋_GBK" w:hAnsi="方正仿宋_GBK" w:eastAsia="方正仿宋_GBK" w:cs="方正仿宋_GBK"/>
          <w:color w:val="000000"/>
          <w:kern w:val="0"/>
          <w:sz w:val="32"/>
          <w:szCs w:val="32"/>
          <w:lang w:eastAsia="zh-CN" w:bidi="ar"/>
        </w:rPr>
        <w:t>申请进度查询页面，如下图所示：</w:t>
      </w:r>
    </w:p>
    <w:p w14:paraId="3C1F428C">
      <w:pPr>
        <w:pStyle w:val="41"/>
        <w:spacing w:line="360" w:lineRule="auto"/>
        <w:ind w:firstLine="0" w:firstLineChars="0"/>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5274310" cy="3397885"/>
            <wp:effectExtent l="0" t="0" r="2540" b="2540"/>
            <wp:docPr id="39" name="图片 39" descr="单位申请进度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单位申请进度查询"/>
                    <pic:cNvPicPr>
                      <a:picLocks noChangeAspect="1"/>
                    </pic:cNvPicPr>
                  </pic:nvPicPr>
                  <pic:blipFill>
                    <a:blip r:embed="rId28"/>
                    <a:stretch>
                      <a:fillRect/>
                    </a:stretch>
                  </pic:blipFill>
                  <pic:spPr>
                    <a:xfrm>
                      <a:off x="0" y="0"/>
                      <a:ext cx="5274310" cy="3397885"/>
                    </a:xfrm>
                    <a:prstGeom prst="rect">
                      <a:avLst/>
                    </a:prstGeom>
                  </pic:spPr>
                </pic:pic>
              </a:graphicData>
            </a:graphic>
          </wp:inline>
        </w:drawing>
      </w:r>
    </w:p>
    <w:p w14:paraId="341C28DE">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选择</w:t>
      </w:r>
      <w:r>
        <w:rPr>
          <w:rFonts w:hint="eastAsia" w:ascii="方正仿宋_GBK" w:hAnsi="方正仿宋_GBK" w:eastAsia="方正仿宋_GBK" w:cs="方正仿宋_GBK"/>
          <w:color w:val="000000"/>
          <w:kern w:val="0"/>
          <w:sz w:val="32"/>
          <w:szCs w:val="32"/>
          <w:lang w:val="en-US" w:eastAsia="zh-CN" w:bidi="ar"/>
        </w:rPr>
        <w:t>单位下已提交</w:t>
      </w:r>
      <w:r>
        <w:rPr>
          <w:rFonts w:hint="eastAsia" w:ascii="方正仿宋_GBK" w:hAnsi="方正仿宋_GBK" w:eastAsia="方正仿宋_GBK" w:cs="方正仿宋_GBK"/>
          <w:color w:val="000000"/>
          <w:kern w:val="0"/>
          <w:sz w:val="32"/>
          <w:szCs w:val="32"/>
          <w:lang w:eastAsia="zh-CN" w:bidi="ar"/>
        </w:rPr>
        <w:t>职工，点击“操作”列【进度查询】按钮，查看上一步提交职工的具体进度。</w:t>
      </w:r>
    </w:p>
    <w:p w14:paraId="51C955C7">
      <w:pPr>
        <w:pStyle w:val="41"/>
        <w:spacing w:line="360" w:lineRule="auto"/>
        <w:ind w:firstLine="0" w:firstLineChars="0"/>
        <w:jc w:val="center"/>
        <w:rPr>
          <w:rFonts w:asciiTheme="minorEastAsia" w:hAnsiTheme="minorEastAsia"/>
          <w:sz w:val="28"/>
          <w:szCs w:val="28"/>
        </w:rPr>
      </w:pPr>
      <w:r>
        <w:drawing>
          <wp:inline distT="0" distB="0" distL="114300" distR="114300">
            <wp:extent cx="5260975" cy="2646045"/>
            <wp:effectExtent l="0" t="0" r="6350" b="1905"/>
            <wp:docPr id="4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0"/>
                    <pic:cNvPicPr>
                      <a:picLocks noChangeAspect="1"/>
                    </pic:cNvPicPr>
                  </pic:nvPicPr>
                  <pic:blipFill>
                    <a:blip r:embed="rId29"/>
                    <a:stretch>
                      <a:fillRect/>
                    </a:stretch>
                  </pic:blipFill>
                  <pic:spPr>
                    <a:xfrm>
                      <a:off x="0" y="0"/>
                      <a:ext cx="5260975" cy="2646045"/>
                    </a:xfrm>
                    <a:prstGeom prst="rect">
                      <a:avLst/>
                    </a:prstGeom>
                    <a:noFill/>
                    <a:ln>
                      <a:noFill/>
                    </a:ln>
                  </pic:spPr>
                </pic:pic>
              </a:graphicData>
            </a:graphic>
          </wp:inline>
        </w:drawing>
      </w:r>
    </w:p>
    <w:p w14:paraId="54D4A62A">
      <w:pPr>
        <w:pStyle w:val="50"/>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当进度查询当前结点是 “补齐补正”如下图所示，确认是否补正材料，详见《北京市基本养老保险待遇信息告知单》。如需要补充档案材料，请单位线下提交需要补充的材料信息并在系统内选择“需要”并提交；如不需要补齐补正材料可勾选“不需要”点击提交，可继续按照当前待遇确认信息进行办理退休。</w:t>
      </w:r>
    </w:p>
    <w:p w14:paraId="33F1EE49">
      <w:pPr>
        <w:ind w:firstLine="420" w:firstLineChars="200"/>
        <w:jc w:val="both"/>
        <w:rPr>
          <w:rFonts w:asciiTheme="minorEastAsia" w:hAnsiTheme="minorEastAsia"/>
          <w:sz w:val="28"/>
          <w:szCs w:val="28"/>
        </w:rPr>
      </w:pPr>
      <w:r>
        <w:drawing>
          <wp:inline distT="0" distB="0" distL="114300" distR="114300">
            <wp:extent cx="5273040" cy="2665095"/>
            <wp:effectExtent l="0" t="0" r="3810"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30"/>
                    <a:stretch>
                      <a:fillRect/>
                    </a:stretch>
                  </pic:blipFill>
                  <pic:spPr>
                    <a:xfrm>
                      <a:off x="0" y="0"/>
                      <a:ext cx="5273040" cy="2665095"/>
                    </a:xfrm>
                    <a:prstGeom prst="rect">
                      <a:avLst/>
                    </a:prstGeom>
                    <a:noFill/>
                    <a:ln>
                      <a:noFill/>
                    </a:ln>
                  </pic:spPr>
                </pic:pic>
              </a:graphicData>
            </a:graphic>
          </wp:inline>
        </w:drawing>
      </w:r>
    </w:p>
    <w:p w14:paraId="3229EFFF">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bookmarkStart w:id="13" w:name="_Toc27669"/>
      <w:r>
        <w:rPr>
          <w:rFonts w:hint="eastAsia" w:ascii="方正黑体_GBK" w:hAnsi="方正黑体_GBK" w:eastAsia="方正黑体_GBK" w:cs="方正黑体_GBK"/>
          <w:b w:val="0"/>
          <w:bCs/>
          <w:sz w:val="32"/>
          <w:szCs w:val="32"/>
          <w:lang w:eastAsia="zh-CN"/>
        </w:rPr>
        <w:t>审核结果查询下载</w:t>
      </w:r>
    </w:p>
    <w:bookmarkEnd w:id="13"/>
    <w:p w14:paraId="5299B28E">
      <w:pPr>
        <w:spacing w:line="360" w:lineRule="auto"/>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单位经办人</w:t>
      </w:r>
      <w:r>
        <w:rPr>
          <w:rFonts w:hint="eastAsia" w:ascii="方正仿宋_GBK" w:hAnsi="方正仿宋_GBK" w:eastAsia="方正仿宋_GBK" w:cs="方正仿宋_GBK"/>
          <w:sz w:val="32"/>
          <w:szCs w:val="32"/>
        </w:rPr>
        <w:t>点击【</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lang w:eastAsia="zh-CN"/>
        </w:rPr>
        <w:t>查询养老保险</w:t>
      </w:r>
      <w:r>
        <w:rPr>
          <w:rFonts w:hint="eastAsia" w:ascii="方正仿宋_GBK" w:hAnsi="方正仿宋_GBK" w:eastAsia="方正仿宋_GBK" w:cs="方正仿宋_GBK"/>
          <w:sz w:val="32"/>
          <w:szCs w:val="32"/>
          <w:lang w:val="en-US" w:eastAsia="zh-CN"/>
        </w:rPr>
        <w:t>待遇信息告知单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lang w:eastAsia="zh-CN"/>
        </w:rPr>
        <w:t>查询养老保险待遇</w:t>
      </w:r>
      <w:r>
        <w:rPr>
          <w:rFonts w:hint="eastAsia" w:ascii="方正仿宋_GBK" w:hAnsi="方正仿宋_GBK" w:eastAsia="方正仿宋_GBK" w:cs="方正仿宋_GBK"/>
          <w:sz w:val="32"/>
          <w:szCs w:val="32"/>
          <w:lang w:val="en-US" w:eastAsia="zh-CN"/>
        </w:rPr>
        <w:t>核准</w:t>
      </w:r>
      <w:r>
        <w:rPr>
          <w:rFonts w:hint="eastAsia" w:ascii="方正仿宋_GBK" w:hAnsi="方正仿宋_GBK" w:eastAsia="方正仿宋_GBK" w:cs="方正仿宋_GBK"/>
          <w:sz w:val="32"/>
          <w:szCs w:val="32"/>
          <w:lang w:eastAsia="zh-CN"/>
        </w:rPr>
        <w:t>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选择单位下已提交退休申请职工</w:t>
      </w:r>
      <w:r>
        <w:rPr>
          <w:rFonts w:hint="eastAsia" w:ascii="方正仿宋_GBK" w:hAnsi="方正仿宋_GBK" w:eastAsia="方正仿宋_GBK" w:cs="方正仿宋_GBK"/>
          <w:sz w:val="32"/>
          <w:szCs w:val="32"/>
          <w:lang w:eastAsia="zh-CN"/>
        </w:rPr>
        <w:t>下载</w:t>
      </w:r>
      <w:r>
        <w:rPr>
          <w:rFonts w:hint="eastAsia" w:ascii="方正仿宋_GBK" w:hAnsi="方正仿宋_GBK" w:eastAsia="方正仿宋_GBK" w:cs="方正仿宋_GBK"/>
          <w:sz w:val="32"/>
          <w:szCs w:val="32"/>
          <w:lang w:val="en-US" w:eastAsia="zh-CN"/>
        </w:rPr>
        <w:t>查询</w:t>
      </w:r>
      <w:r>
        <w:rPr>
          <w:rFonts w:hint="eastAsia" w:ascii="方正仿宋_GBK" w:hAnsi="方正仿宋_GBK" w:eastAsia="方正仿宋_GBK" w:cs="方正仿宋_GBK"/>
          <w:sz w:val="32"/>
          <w:szCs w:val="32"/>
          <w:lang w:eastAsia="zh-CN"/>
        </w:rPr>
        <w:t>结果。</w:t>
      </w:r>
    </w:p>
    <w:p w14:paraId="2ED685A9">
      <w:pPr>
        <w:spacing w:line="360" w:lineRule="auto"/>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3128010" cy="8820785"/>
            <wp:effectExtent l="0" t="0" r="5715" b="8890"/>
            <wp:docPr id="15" name="图片 15"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退休打包一件事首页"/>
                    <pic:cNvPicPr>
                      <a:picLocks noChangeAspect="1"/>
                    </pic:cNvPicPr>
                  </pic:nvPicPr>
                  <pic:blipFill>
                    <a:blip r:embed="rId31"/>
                    <a:stretch>
                      <a:fillRect/>
                    </a:stretch>
                  </pic:blipFill>
                  <pic:spPr>
                    <a:xfrm>
                      <a:off x="0" y="0"/>
                      <a:ext cx="3128010" cy="8820785"/>
                    </a:xfrm>
                    <a:prstGeom prst="rect">
                      <a:avLst/>
                    </a:prstGeom>
                  </pic:spPr>
                </pic:pic>
              </a:graphicData>
            </a:graphic>
          </wp:inline>
        </w:drawing>
      </w:r>
    </w:p>
    <w:p w14:paraId="61AA0A02">
      <w:pPr>
        <w:spacing w:line="360" w:lineRule="auto"/>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北京市养老保险待遇信息告知单：</w:t>
      </w:r>
    </w:p>
    <w:p w14:paraId="6951F941">
      <w:pPr>
        <w:pStyle w:val="41"/>
        <w:spacing w:line="360" w:lineRule="auto"/>
        <w:ind w:left="0" w:leftChars="0" w:firstLine="0" w:firstLineChars="0"/>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5274310" cy="4375150"/>
            <wp:effectExtent l="0" t="0" r="2540" b="6350"/>
            <wp:docPr id="21" name="图片 21" descr="单位查询养老保险退休资格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单位查询养老保险退休资格信息确认表"/>
                    <pic:cNvPicPr>
                      <a:picLocks noChangeAspect="1"/>
                    </pic:cNvPicPr>
                  </pic:nvPicPr>
                  <pic:blipFill>
                    <a:blip r:embed="rId32"/>
                    <a:stretch>
                      <a:fillRect/>
                    </a:stretch>
                  </pic:blipFill>
                  <pic:spPr>
                    <a:xfrm>
                      <a:off x="0" y="0"/>
                      <a:ext cx="5274310" cy="4375150"/>
                    </a:xfrm>
                    <a:prstGeom prst="rect">
                      <a:avLst/>
                    </a:prstGeom>
                  </pic:spPr>
                </pic:pic>
              </a:graphicData>
            </a:graphic>
          </wp:inline>
        </w:drawing>
      </w:r>
    </w:p>
    <w:p w14:paraId="2D5801A8">
      <w:pPr>
        <w:pStyle w:val="41"/>
        <w:spacing w:line="360" w:lineRule="auto"/>
        <w:ind w:left="0" w:leftChars="0" w:firstLine="0" w:firstLineChars="0"/>
        <w:jc w:val="left"/>
        <w:rPr>
          <w:rFonts w:hint="eastAsia" w:asciiTheme="minorEastAsia" w:hAnsiTheme="minorEastAsia" w:eastAsiaTheme="minorEastAsia"/>
          <w:sz w:val="28"/>
          <w:szCs w:val="28"/>
          <w:lang w:eastAsia="zh-CN"/>
        </w:rPr>
      </w:pPr>
      <w:r>
        <w:rPr>
          <w:rFonts w:hint="eastAsia" w:ascii="方正仿宋_GBK" w:hAnsi="方正仿宋_GBK" w:eastAsia="方正仿宋_GBK" w:cs="方正仿宋_GBK"/>
          <w:sz w:val="32"/>
          <w:szCs w:val="32"/>
        </w:rPr>
        <w:t>点击【PDF下载】，可以下载pdf文件，如下图所示：</w:t>
      </w:r>
    </w:p>
    <w:p w14:paraId="365A28E6">
      <w:pPr>
        <w:pStyle w:val="41"/>
        <w:spacing w:line="360" w:lineRule="auto"/>
        <w:ind w:left="0" w:leftChars="0" w:firstLine="0" w:firstLineChars="0"/>
        <w:jc w:val="center"/>
        <w:rPr>
          <w:rFonts w:hint="eastAsia" w:asciiTheme="minorEastAsia" w:hAnsiTheme="minorEastAsia"/>
          <w:sz w:val="28"/>
          <w:szCs w:val="28"/>
        </w:rPr>
      </w:pPr>
      <w:r>
        <w:drawing>
          <wp:inline distT="0" distB="0" distL="114300" distR="114300">
            <wp:extent cx="5198110" cy="2939415"/>
            <wp:effectExtent l="0" t="0" r="2540" b="381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33"/>
                    <a:srcRect l="1421"/>
                    <a:stretch>
                      <a:fillRect/>
                    </a:stretch>
                  </pic:blipFill>
                  <pic:spPr>
                    <a:xfrm>
                      <a:off x="0" y="0"/>
                      <a:ext cx="5198110" cy="2939415"/>
                    </a:xfrm>
                    <a:prstGeom prst="rect">
                      <a:avLst/>
                    </a:prstGeom>
                    <a:noFill/>
                    <a:ln>
                      <a:noFill/>
                    </a:ln>
                  </pic:spPr>
                </pic:pic>
              </a:graphicData>
            </a:graphic>
          </wp:inline>
        </w:drawing>
      </w:r>
    </w:p>
    <w:p w14:paraId="3AE5DB66">
      <w:pPr>
        <w:spacing w:line="360" w:lineRule="auto"/>
        <w:ind w:firstLine="640" w:firstLineChars="200"/>
        <w:jc w:val="left"/>
        <w:rPr>
          <w:rFonts w:hint="eastAsia" w:ascii="方正仿宋_GBK" w:hAnsi="方正仿宋_GBK" w:eastAsia="方正仿宋_GBK" w:cs="方正仿宋_GBK"/>
          <w:sz w:val="32"/>
          <w:szCs w:val="32"/>
        </w:rPr>
      </w:pPr>
      <w:bookmarkStart w:id="14" w:name="_Toc8494"/>
      <w:r>
        <w:rPr>
          <w:rFonts w:hint="eastAsia" w:ascii="方正仿宋_GBK" w:hAnsi="方正仿宋_GBK" w:eastAsia="方正仿宋_GBK" w:cs="方正仿宋_GBK"/>
          <w:sz w:val="32"/>
          <w:szCs w:val="32"/>
          <w:lang w:val="en-US" w:eastAsia="zh-CN"/>
        </w:rPr>
        <w:t>北京市基本</w:t>
      </w:r>
      <w:r>
        <w:rPr>
          <w:rFonts w:hint="eastAsia" w:ascii="方正仿宋_GBK" w:hAnsi="方正仿宋_GBK" w:eastAsia="方正仿宋_GBK" w:cs="方正仿宋_GBK"/>
          <w:sz w:val="32"/>
          <w:szCs w:val="32"/>
        </w:rPr>
        <w:t>养老保险待遇</w:t>
      </w:r>
      <w:r>
        <w:rPr>
          <w:rFonts w:hint="eastAsia" w:ascii="方正仿宋_GBK" w:hAnsi="方正仿宋_GBK" w:eastAsia="方正仿宋_GBK" w:cs="方正仿宋_GBK"/>
          <w:sz w:val="32"/>
          <w:szCs w:val="32"/>
          <w:lang w:val="en-US" w:eastAsia="zh-CN"/>
        </w:rPr>
        <w:t>核准</w:t>
      </w:r>
      <w:r>
        <w:rPr>
          <w:rFonts w:hint="eastAsia" w:ascii="方正仿宋_GBK" w:hAnsi="方正仿宋_GBK" w:eastAsia="方正仿宋_GBK" w:cs="方正仿宋_GBK"/>
          <w:sz w:val="32"/>
          <w:szCs w:val="32"/>
        </w:rPr>
        <w:t>表</w:t>
      </w:r>
      <w:bookmarkEnd w:id="14"/>
      <w:bookmarkStart w:id="15" w:name="_Hlk79073653"/>
      <w:r>
        <w:rPr>
          <w:rFonts w:hint="eastAsia" w:ascii="方正仿宋_GBK" w:hAnsi="方正仿宋_GBK" w:eastAsia="方正仿宋_GBK" w:cs="方正仿宋_GBK"/>
          <w:sz w:val="32"/>
          <w:szCs w:val="32"/>
        </w:rPr>
        <w:t>：</w:t>
      </w:r>
      <w:bookmarkEnd w:id="15"/>
    </w:p>
    <w:bookmarkEnd w:id="12"/>
    <w:p w14:paraId="33B342A0">
      <w:pPr>
        <w:pStyle w:val="41"/>
        <w:spacing w:line="360" w:lineRule="auto"/>
        <w:ind w:left="0" w:leftChars="0"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5274310" cy="4375150"/>
            <wp:effectExtent l="0" t="0" r="2540" b="6350"/>
            <wp:docPr id="17" name="图片 17" descr="单位查询养老保险待遇核准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单位查询养老保险待遇核准表"/>
                    <pic:cNvPicPr>
                      <a:picLocks noChangeAspect="1"/>
                    </pic:cNvPicPr>
                  </pic:nvPicPr>
                  <pic:blipFill>
                    <a:blip r:embed="rId34"/>
                    <a:stretch>
                      <a:fillRect/>
                    </a:stretch>
                  </pic:blipFill>
                  <pic:spPr>
                    <a:xfrm>
                      <a:off x="0" y="0"/>
                      <a:ext cx="5274310" cy="4375150"/>
                    </a:xfrm>
                    <a:prstGeom prst="rect">
                      <a:avLst/>
                    </a:prstGeom>
                  </pic:spPr>
                </pic:pic>
              </a:graphicData>
            </a:graphic>
          </wp:inline>
        </w:drawing>
      </w:r>
    </w:p>
    <w:p w14:paraId="3AEB53CF">
      <w:pPr>
        <w:pStyle w:val="50"/>
        <w:ind w:firstLine="560"/>
        <w:rPr>
          <w:rFonts w:asciiTheme="minorEastAsia" w:hAnsiTheme="minorEastAsia"/>
          <w:sz w:val="28"/>
          <w:szCs w:val="28"/>
        </w:rPr>
      </w:pPr>
      <w:r>
        <w:rPr>
          <w:rFonts w:hint="eastAsia" w:ascii="方正仿宋_GBK" w:hAnsi="方正仿宋_GBK" w:eastAsia="方正仿宋_GBK" w:cs="方正仿宋_GBK"/>
          <w:color w:val="000000"/>
          <w:kern w:val="0"/>
          <w:sz w:val="32"/>
          <w:szCs w:val="32"/>
          <w:lang w:eastAsia="zh-CN" w:bidi="ar"/>
        </w:rPr>
        <w:t>点击【pdf下载】按钮即可。如下图所示：</w:t>
      </w:r>
    </w:p>
    <w:p w14:paraId="16D4E210">
      <w:pPr>
        <w:pStyle w:val="41"/>
        <w:spacing w:line="360" w:lineRule="auto"/>
        <w:ind w:left="0" w:leftChars="0" w:firstLine="0" w:firstLineChars="0"/>
        <w:jc w:val="center"/>
        <w:rPr>
          <w:rFonts w:hint="eastAsia" w:eastAsiaTheme="minorEastAsia"/>
          <w:lang w:eastAsia="zh-CN"/>
        </w:rPr>
      </w:pPr>
      <w:r>
        <w:drawing>
          <wp:inline distT="0" distB="0" distL="114300" distR="114300">
            <wp:extent cx="4800600" cy="5815330"/>
            <wp:effectExtent l="0" t="0" r="0" b="44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35"/>
                    <a:stretch>
                      <a:fillRect/>
                    </a:stretch>
                  </pic:blipFill>
                  <pic:spPr>
                    <a:xfrm>
                      <a:off x="0" y="0"/>
                      <a:ext cx="4800600" cy="5815330"/>
                    </a:xfrm>
                    <a:prstGeom prst="rect">
                      <a:avLst/>
                    </a:prstGeom>
                    <a:noFill/>
                    <a:ln>
                      <a:noFill/>
                    </a:ln>
                  </pic:spPr>
                </pic:pic>
              </a:graphicData>
            </a:graphic>
          </wp:inline>
        </w:drawing>
      </w:r>
    </w:p>
    <w:p w14:paraId="7BEBEE9D">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val="en-US" w:eastAsia="zh-CN"/>
        </w:rPr>
      </w:pPr>
      <w:bookmarkStart w:id="16" w:name="_Toc26730"/>
      <w:bookmarkStart w:id="17" w:name="_Toc10879"/>
      <w:r>
        <w:rPr>
          <w:rFonts w:hint="eastAsia" w:ascii="方正黑体_GBK" w:hAnsi="方正黑体_GBK" w:eastAsia="方正黑体_GBK" w:cs="方正黑体_GBK"/>
          <w:b w:val="0"/>
          <w:bCs/>
          <w:sz w:val="32"/>
          <w:szCs w:val="32"/>
          <w:lang w:val="en-US" w:eastAsia="zh-CN"/>
        </w:rPr>
        <w:t>享受退休医疗保险待遇</w:t>
      </w:r>
    </w:p>
    <w:p w14:paraId="098F4A1A">
      <w:pPr>
        <w:widowControl/>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养老保险办理完退休后，对于符合职工基本医疗保险退休条件的人员，系统自动办理医疗保险在职转退休。对于不符合职工基本医疗保险退休条件的人员，需提交《北京市基本养老保险待遇核准表》、《北京市社会保险个人账户缴费情况表》等相关材料到医疗保险行政部门认定基本医疗保险视同缴费年限和医疗保险经办机构办理医疗工龄补缴业务，税务部门扣款成功后系统自动为参保人办理医疗保险在职转退休业务。</w:t>
      </w:r>
    </w:p>
    <w:p w14:paraId="02912DB9">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val="en-US" w:eastAsia="zh-CN"/>
        </w:rPr>
        <w:t>退休提取住房公积金</w:t>
      </w:r>
    </w:p>
    <w:p w14:paraId="10944FE6">
      <w:pPr>
        <w:widowControl/>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养老金发放成功后，如该退休人员在北京地方的公积金账户为正常缴存状态，该账户将自动进行封存、销户。如该退休人员在北京地方的公积金账户为封存状态，该账户将自动销户。销户提取的公积金余额将转入该退休人员领取养老金的银行账户中。用人单位可通过“单位申请进度查询”查询公积金提取情况。</w:t>
      </w:r>
    </w:p>
    <w:bookmarkEnd w:id="16"/>
    <w:bookmarkEnd w:id="17"/>
    <w:p w14:paraId="4B1ABE9B">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退休人员社会化管理</w:t>
      </w:r>
    </w:p>
    <w:p w14:paraId="0C58DEE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方正仿宋_GBK"/>
          <w:kern w:val="0"/>
          <w:sz w:val="32"/>
          <w:szCs w:val="32"/>
        </w:rPr>
      </w:pPr>
      <w:r>
        <w:rPr>
          <w:rFonts w:hint="eastAsia" w:ascii="方正仿宋_GBK" w:hAnsi="方正仿宋_GBK" w:eastAsia="方正仿宋_GBK" w:cs="方正仿宋_GBK"/>
          <w:color w:val="000000"/>
          <w:kern w:val="0"/>
          <w:sz w:val="32"/>
          <w:szCs w:val="32"/>
          <w:lang w:val="en-US" w:eastAsia="zh-CN" w:bidi="ar"/>
        </w:rPr>
        <w:t>有退休人员社会化管理服务需求的用人单位，可在办理完成退休手续后在网上申领流程社会化管理下申请实行社会化管理，根据我市社会化管理相关规定将退休人员养老保险关系及工伤保险关系转入属地街道（乡镇），根据用人单位、公共人力资源服务中心、街道（乡镇）便民服务中心负责退休人员人事档案移交属地集中管理。</w:t>
      </w:r>
    </w:p>
    <w:p w14:paraId="317E49D6">
      <w:pPr>
        <w:keepNext w:val="0"/>
        <w:keepLines w:val="0"/>
        <w:pageBreakBefore w:val="0"/>
        <w:widowControl/>
        <w:tabs>
          <w:tab w:val="center" w:pos="4153"/>
        </w:tabs>
        <w:kinsoku/>
        <w:wordWrap/>
        <w:overflowPunct/>
        <w:topLinePunct w:val="0"/>
        <w:autoSpaceDE/>
        <w:autoSpaceDN/>
        <w:bidi w:val="0"/>
        <w:adjustRightInd/>
        <w:snapToGrid/>
        <w:spacing w:line="36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p>
    <w:p w14:paraId="083C5E10">
      <w:pPr>
        <w:widowControl/>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val="en-US" w:eastAsia="zh-CN" w:bidi="ar"/>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STSong-Ligh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628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F252E">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64F252E">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CA51C"/>
    <w:multiLevelType w:val="multilevel"/>
    <w:tmpl w:val="976CA51C"/>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tabs>
          <w:tab w:val="left" w:pos="0"/>
        </w:tabs>
        <w:ind w:left="0" w:firstLine="400"/>
      </w:pPr>
      <w:rPr>
        <w:rFonts w:hint="eastAsia"/>
      </w:rPr>
    </w:lvl>
    <w:lvl w:ilvl="3" w:tentative="0">
      <w:start w:val="1"/>
      <w:numFmt w:val="decimal"/>
      <w:pStyle w:val="5"/>
      <w:suff w:val="nothing"/>
      <w:lvlText w:val="%4）"/>
      <w:lvlJc w:val="left"/>
      <w:pPr>
        <w:ind w:left="0" w:firstLine="402"/>
      </w:pPr>
      <w:rPr>
        <w:rFonts w:hint="eastAsia" w:ascii="宋体" w:hAnsi="宋体" w:eastAsia="宋体" w:cs="宋体"/>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433E143"/>
    <w:multiLevelType w:val="singleLevel"/>
    <w:tmpl w:val="D433E143"/>
    <w:lvl w:ilvl="0" w:tentative="0">
      <w:start w:val="1"/>
      <w:numFmt w:val="chineseCounting"/>
      <w:suff w:val="nothing"/>
      <w:lvlText w:val="%1、"/>
      <w:lvlJc w:val="left"/>
      <w:pPr>
        <w:ind w:left="0" w:firstLine="420"/>
      </w:pPr>
      <w:rPr>
        <w:rFonts w:hint="eastAsia"/>
      </w:rPr>
    </w:lvl>
  </w:abstractNum>
  <w:abstractNum w:abstractNumId="2">
    <w:nsid w:val="FF970B1D"/>
    <w:multiLevelType w:val="singleLevel"/>
    <w:tmpl w:val="FF970B1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4YzI4M2U3ODk1YjVhYjMyNzE4ZDI2MzJkZTMyZmQifQ=="/>
  </w:docVars>
  <w:rsids>
    <w:rsidRoot w:val="00172A27"/>
    <w:rsid w:val="00000C99"/>
    <w:rsid w:val="00010334"/>
    <w:rsid w:val="000121C9"/>
    <w:rsid w:val="000176EF"/>
    <w:rsid w:val="000345FD"/>
    <w:rsid w:val="00060B3B"/>
    <w:rsid w:val="00065015"/>
    <w:rsid w:val="000664D7"/>
    <w:rsid w:val="00070E33"/>
    <w:rsid w:val="00095436"/>
    <w:rsid w:val="00096076"/>
    <w:rsid w:val="00097A3C"/>
    <w:rsid w:val="000B618A"/>
    <w:rsid w:val="000C1940"/>
    <w:rsid w:val="00124C12"/>
    <w:rsid w:val="001253CC"/>
    <w:rsid w:val="001779B7"/>
    <w:rsid w:val="00185048"/>
    <w:rsid w:val="001968E1"/>
    <w:rsid w:val="001E20F7"/>
    <w:rsid w:val="0020177B"/>
    <w:rsid w:val="00207CB5"/>
    <w:rsid w:val="0021212B"/>
    <w:rsid w:val="002264F9"/>
    <w:rsid w:val="0023103D"/>
    <w:rsid w:val="00232801"/>
    <w:rsid w:val="00260FF2"/>
    <w:rsid w:val="00266D04"/>
    <w:rsid w:val="00273565"/>
    <w:rsid w:val="00287191"/>
    <w:rsid w:val="00291D07"/>
    <w:rsid w:val="002D7B97"/>
    <w:rsid w:val="002E71A1"/>
    <w:rsid w:val="002F2B6F"/>
    <w:rsid w:val="00323FAB"/>
    <w:rsid w:val="00340A21"/>
    <w:rsid w:val="0036405A"/>
    <w:rsid w:val="00371007"/>
    <w:rsid w:val="003B2226"/>
    <w:rsid w:val="003D3B61"/>
    <w:rsid w:val="003F3CBB"/>
    <w:rsid w:val="0040428E"/>
    <w:rsid w:val="00447F49"/>
    <w:rsid w:val="00460A29"/>
    <w:rsid w:val="00471B5D"/>
    <w:rsid w:val="0047415D"/>
    <w:rsid w:val="004756C5"/>
    <w:rsid w:val="004A602D"/>
    <w:rsid w:val="004B110A"/>
    <w:rsid w:val="004B7192"/>
    <w:rsid w:val="004B73A4"/>
    <w:rsid w:val="004D045E"/>
    <w:rsid w:val="004D6C6A"/>
    <w:rsid w:val="004E349E"/>
    <w:rsid w:val="004F0F67"/>
    <w:rsid w:val="004F1DA5"/>
    <w:rsid w:val="004F24B8"/>
    <w:rsid w:val="00517971"/>
    <w:rsid w:val="00531C03"/>
    <w:rsid w:val="00545924"/>
    <w:rsid w:val="00564BE5"/>
    <w:rsid w:val="005A455D"/>
    <w:rsid w:val="005A7B6D"/>
    <w:rsid w:val="005C2795"/>
    <w:rsid w:val="005D54FC"/>
    <w:rsid w:val="005D641F"/>
    <w:rsid w:val="00621C43"/>
    <w:rsid w:val="00631CE0"/>
    <w:rsid w:val="0063439A"/>
    <w:rsid w:val="006609D6"/>
    <w:rsid w:val="006B5969"/>
    <w:rsid w:val="006E79A9"/>
    <w:rsid w:val="00712CFC"/>
    <w:rsid w:val="00754856"/>
    <w:rsid w:val="007571E1"/>
    <w:rsid w:val="00786CC7"/>
    <w:rsid w:val="00793C78"/>
    <w:rsid w:val="007C5CDC"/>
    <w:rsid w:val="007D10C4"/>
    <w:rsid w:val="007F2BE1"/>
    <w:rsid w:val="007F31C1"/>
    <w:rsid w:val="00801A2B"/>
    <w:rsid w:val="00801B0D"/>
    <w:rsid w:val="008047F5"/>
    <w:rsid w:val="00806764"/>
    <w:rsid w:val="00820CA6"/>
    <w:rsid w:val="0082293E"/>
    <w:rsid w:val="008246FA"/>
    <w:rsid w:val="008302A5"/>
    <w:rsid w:val="00831D2F"/>
    <w:rsid w:val="008400C9"/>
    <w:rsid w:val="00850EDB"/>
    <w:rsid w:val="008512FF"/>
    <w:rsid w:val="00852763"/>
    <w:rsid w:val="008560B9"/>
    <w:rsid w:val="008571F8"/>
    <w:rsid w:val="00872CD7"/>
    <w:rsid w:val="00874B2F"/>
    <w:rsid w:val="008909BF"/>
    <w:rsid w:val="00891894"/>
    <w:rsid w:val="008D14DD"/>
    <w:rsid w:val="0090462E"/>
    <w:rsid w:val="009151BF"/>
    <w:rsid w:val="00924071"/>
    <w:rsid w:val="00950767"/>
    <w:rsid w:val="00967D2C"/>
    <w:rsid w:val="009703C8"/>
    <w:rsid w:val="00971AF5"/>
    <w:rsid w:val="00981E52"/>
    <w:rsid w:val="009960A1"/>
    <w:rsid w:val="009A1A1A"/>
    <w:rsid w:val="009A31EB"/>
    <w:rsid w:val="009A696E"/>
    <w:rsid w:val="009C7E56"/>
    <w:rsid w:val="009E5531"/>
    <w:rsid w:val="009F125C"/>
    <w:rsid w:val="00A22545"/>
    <w:rsid w:val="00A24A6C"/>
    <w:rsid w:val="00A46672"/>
    <w:rsid w:val="00A550EE"/>
    <w:rsid w:val="00A62DB9"/>
    <w:rsid w:val="00A92902"/>
    <w:rsid w:val="00AA19F5"/>
    <w:rsid w:val="00AC6EB0"/>
    <w:rsid w:val="00AD1690"/>
    <w:rsid w:val="00AE29B7"/>
    <w:rsid w:val="00AF1A9D"/>
    <w:rsid w:val="00AF7EAA"/>
    <w:rsid w:val="00B516C7"/>
    <w:rsid w:val="00B522E6"/>
    <w:rsid w:val="00B63CD3"/>
    <w:rsid w:val="00BA7590"/>
    <w:rsid w:val="00BB4C4C"/>
    <w:rsid w:val="00BC1CCC"/>
    <w:rsid w:val="00BC36A9"/>
    <w:rsid w:val="00BF5C70"/>
    <w:rsid w:val="00C07FCA"/>
    <w:rsid w:val="00C24AE8"/>
    <w:rsid w:val="00C45171"/>
    <w:rsid w:val="00C52DC3"/>
    <w:rsid w:val="00C61284"/>
    <w:rsid w:val="00C6291E"/>
    <w:rsid w:val="00C81180"/>
    <w:rsid w:val="00C819B6"/>
    <w:rsid w:val="00C846E2"/>
    <w:rsid w:val="00C90274"/>
    <w:rsid w:val="00C94E7A"/>
    <w:rsid w:val="00CC1454"/>
    <w:rsid w:val="00CD4247"/>
    <w:rsid w:val="00CD57AC"/>
    <w:rsid w:val="00CD772E"/>
    <w:rsid w:val="00CE1681"/>
    <w:rsid w:val="00CE1F7C"/>
    <w:rsid w:val="00D0743F"/>
    <w:rsid w:val="00D17DC4"/>
    <w:rsid w:val="00D26599"/>
    <w:rsid w:val="00D27C92"/>
    <w:rsid w:val="00D5303D"/>
    <w:rsid w:val="00D53175"/>
    <w:rsid w:val="00D6730F"/>
    <w:rsid w:val="00D7410A"/>
    <w:rsid w:val="00D748AA"/>
    <w:rsid w:val="00D8639F"/>
    <w:rsid w:val="00D92FEA"/>
    <w:rsid w:val="00D9677A"/>
    <w:rsid w:val="00D9712A"/>
    <w:rsid w:val="00DA2038"/>
    <w:rsid w:val="00DA37AF"/>
    <w:rsid w:val="00DA5DB6"/>
    <w:rsid w:val="00DD7EFA"/>
    <w:rsid w:val="00DE7A71"/>
    <w:rsid w:val="00E0530F"/>
    <w:rsid w:val="00E165B6"/>
    <w:rsid w:val="00E306F9"/>
    <w:rsid w:val="00E325EF"/>
    <w:rsid w:val="00E51E3C"/>
    <w:rsid w:val="00E94513"/>
    <w:rsid w:val="00EC1F19"/>
    <w:rsid w:val="00EC7B09"/>
    <w:rsid w:val="00EE04F3"/>
    <w:rsid w:val="00EE38F6"/>
    <w:rsid w:val="00EE7A53"/>
    <w:rsid w:val="00F1059F"/>
    <w:rsid w:val="00F27AEF"/>
    <w:rsid w:val="00F57FEC"/>
    <w:rsid w:val="00F64094"/>
    <w:rsid w:val="00F828AE"/>
    <w:rsid w:val="00F91BA4"/>
    <w:rsid w:val="00F91CA6"/>
    <w:rsid w:val="00FA6CE2"/>
    <w:rsid w:val="00FC2020"/>
    <w:rsid w:val="00FE66CD"/>
    <w:rsid w:val="00FE6887"/>
    <w:rsid w:val="00FF09D6"/>
    <w:rsid w:val="00FF6994"/>
    <w:rsid w:val="010064A1"/>
    <w:rsid w:val="016E40AC"/>
    <w:rsid w:val="02125790"/>
    <w:rsid w:val="0249513D"/>
    <w:rsid w:val="03AE304F"/>
    <w:rsid w:val="040A35DA"/>
    <w:rsid w:val="04123A43"/>
    <w:rsid w:val="043C3B79"/>
    <w:rsid w:val="04934910"/>
    <w:rsid w:val="04A153C1"/>
    <w:rsid w:val="05524E5C"/>
    <w:rsid w:val="064D1EC5"/>
    <w:rsid w:val="06625575"/>
    <w:rsid w:val="068D7CA0"/>
    <w:rsid w:val="07A84EA4"/>
    <w:rsid w:val="08273D22"/>
    <w:rsid w:val="08A52758"/>
    <w:rsid w:val="09116D34"/>
    <w:rsid w:val="0921361E"/>
    <w:rsid w:val="09277EDB"/>
    <w:rsid w:val="093C7144"/>
    <w:rsid w:val="09591084"/>
    <w:rsid w:val="09F262A6"/>
    <w:rsid w:val="0A0A1EF8"/>
    <w:rsid w:val="0A5636D0"/>
    <w:rsid w:val="0AE77A3B"/>
    <w:rsid w:val="0AFC1CA6"/>
    <w:rsid w:val="0B96524F"/>
    <w:rsid w:val="0BB3480F"/>
    <w:rsid w:val="0C6E63D2"/>
    <w:rsid w:val="0CAF66F6"/>
    <w:rsid w:val="0CF065F1"/>
    <w:rsid w:val="0CF17262"/>
    <w:rsid w:val="0CFA5BFE"/>
    <w:rsid w:val="0D4D0891"/>
    <w:rsid w:val="0D937400"/>
    <w:rsid w:val="0D9F0658"/>
    <w:rsid w:val="0DFB58A6"/>
    <w:rsid w:val="0E083E73"/>
    <w:rsid w:val="0E39283E"/>
    <w:rsid w:val="0E4E5DE5"/>
    <w:rsid w:val="0E5C6E64"/>
    <w:rsid w:val="0E73640A"/>
    <w:rsid w:val="0F2C10A7"/>
    <w:rsid w:val="0F595740"/>
    <w:rsid w:val="0F5B5320"/>
    <w:rsid w:val="0F627A04"/>
    <w:rsid w:val="0FCA429F"/>
    <w:rsid w:val="0FD0123A"/>
    <w:rsid w:val="0FDF19D5"/>
    <w:rsid w:val="105F4CD2"/>
    <w:rsid w:val="10B36A76"/>
    <w:rsid w:val="10D17704"/>
    <w:rsid w:val="11033D99"/>
    <w:rsid w:val="110E57F8"/>
    <w:rsid w:val="119D2583"/>
    <w:rsid w:val="11D85111"/>
    <w:rsid w:val="12B506B8"/>
    <w:rsid w:val="12CE7904"/>
    <w:rsid w:val="13444A13"/>
    <w:rsid w:val="135F6B39"/>
    <w:rsid w:val="13B83A1E"/>
    <w:rsid w:val="14050A14"/>
    <w:rsid w:val="140B7352"/>
    <w:rsid w:val="143156A9"/>
    <w:rsid w:val="14566E23"/>
    <w:rsid w:val="14621273"/>
    <w:rsid w:val="14940C6A"/>
    <w:rsid w:val="1510758C"/>
    <w:rsid w:val="15301601"/>
    <w:rsid w:val="154D7872"/>
    <w:rsid w:val="15955351"/>
    <w:rsid w:val="15A34089"/>
    <w:rsid w:val="15B60163"/>
    <w:rsid w:val="161260B9"/>
    <w:rsid w:val="1665151F"/>
    <w:rsid w:val="16C0057D"/>
    <w:rsid w:val="16C9110E"/>
    <w:rsid w:val="16F633AB"/>
    <w:rsid w:val="17376497"/>
    <w:rsid w:val="177A7C05"/>
    <w:rsid w:val="178F29F3"/>
    <w:rsid w:val="17CB0494"/>
    <w:rsid w:val="184043AC"/>
    <w:rsid w:val="18E9561A"/>
    <w:rsid w:val="193751CB"/>
    <w:rsid w:val="1977439E"/>
    <w:rsid w:val="199D4689"/>
    <w:rsid w:val="19A0688D"/>
    <w:rsid w:val="19B21394"/>
    <w:rsid w:val="19D85BA3"/>
    <w:rsid w:val="19E12A80"/>
    <w:rsid w:val="1A4B06C8"/>
    <w:rsid w:val="1AA753A0"/>
    <w:rsid w:val="1AEF50E5"/>
    <w:rsid w:val="1B10766F"/>
    <w:rsid w:val="1B1E03D0"/>
    <w:rsid w:val="1B3D5315"/>
    <w:rsid w:val="1B796EF9"/>
    <w:rsid w:val="1B9F210D"/>
    <w:rsid w:val="1CD97E33"/>
    <w:rsid w:val="1CE85EA1"/>
    <w:rsid w:val="1CF62AE3"/>
    <w:rsid w:val="1D033F0A"/>
    <w:rsid w:val="1D0724F4"/>
    <w:rsid w:val="1D2B6D63"/>
    <w:rsid w:val="1DFB76B6"/>
    <w:rsid w:val="1DFF5A9A"/>
    <w:rsid w:val="1E4A00E9"/>
    <w:rsid w:val="1E805E41"/>
    <w:rsid w:val="1EED0835"/>
    <w:rsid w:val="1F1C387B"/>
    <w:rsid w:val="1F820EC2"/>
    <w:rsid w:val="1FAF25C0"/>
    <w:rsid w:val="1FD87DA6"/>
    <w:rsid w:val="20E872A9"/>
    <w:rsid w:val="21036CAC"/>
    <w:rsid w:val="21201B1D"/>
    <w:rsid w:val="212F3850"/>
    <w:rsid w:val="21B112D2"/>
    <w:rsid w:val="22004E29"/>
    <w:rsid w:val="22616A69"/>
    <w:rsid w:val="22D96E38"/>
    <w:rsid w:val="22DF53A5"/>
    <w:rsid w:val="23827135"/>
    <w:rsid w:val="23B03756"/>
    <w:rsid w:val="23CB3AFB"/>
    <w:rsid w:val="23D25016"/>
    <w:rsid w:val="23F11F24"/>
    <w:rsid w:val="23F218D0"/>
    <w:rsid w:val="246E5CBE"/>
    <w:rsid w:val="24832130"/>
    <w:rsid w:val="24B0013E"/>
    <w:rsid w:val="252C6B0D"/>
    <w:rsid w:val="25A66CC8"/>
    <w:rsid w:val="25AB6314"/>
    <w:rsid w:val="25D108E1"/>
    <w:rsid w:val="261D4021"/>
    <w:rsid w:val="26FF3D33"/>
    <w:rsid w:val="271F4F3E"/>
    <w:rsid w:val="27C72EAE"/>
    <w:rsid w:val="28701B10"/>
    <w:rsid w:val="289D43B4"/>
    <w:rsid w:val="28DE3D6D"/>
    <w:rsid w:val="28FA15D1"/>
    <w:rsid w:val="29730964"/>
    <w:rsid w:val="2A04727D"/>
    <w:rsid w:val="2A14164D"/>
    <w:rsid w:val="2A796EB8"/>
    <w:rsid w:val="2AF467CB"/>
    <w:rsid w:val="2B0D61D8"/>
    <w:rsid w:val="2B933802"/>
    <w:rsid w:val="2BDC1DB3"/>
    <w:rsid w:val="2C631E77"/>
    <w:rsid w:val="2C933C74"/>
    <w:rsid w:val="2CC804FD"/>
    <w:rsid w:val="2D2C05BB"/>
    <w:rsid w:val="2D47396E"/>
    <w:rsid w:val="2D587083"/>
    <w:rsid w:val="2D7F42C7"/>
    <w:rsid w:val="2E4140ED"/>
    <w:rsid w:val="2EE807B3"/>
    <w:rsid w:val="2F0A6A0C"/>
    <w:rsid w:val="2F0F355B"/>
    <w:rsid w:val="2FF342E1"/>
    <w:rsid w:val="30237868"/>
    <w:rsid w:val="30554761"/>
    <w:rsid w:val="30D779A6"/>
    <w:rsid w:val="3119148E"/>
    <w:rsid w:val="315068D5"/>
    <w:rsid w:val="31913B3A"/>
    <w:rsid w:val="3206260D"/>
    <w:rsid w:val="32496731"/>
    <w:rsid w:val="32BF3B45"/>
    <w:rsid w:val="32E97DC4"/>
    <w:rsid w:val="332F567B"/>
    <w:rsid w:val="33903AA9"/>
    <w:rsid w:val="33B646E7"/>
    <w:rsid w:val="33D939FE"/>
    <w:rsid w:val="33D94219"/>
    <w:rsid w:val="33F730E9"/>
    <w:rsid w:val="33F8628A"/>
    <w:rsid w:val="34385224"/>
    <w:rsid w:val="3445779A"/>
    <w:rsid w:val="346674E4"/>
    <w:rsid w:val="34732C93"/>
    <w:rsid w:val="34AC425E"/>
    <w:rsid w:val="34B552BE"/>
    <w:rsid w:val="34CB526F"/>
    <w:rsid w:val="34E2031A"/>
    <w:rsid w:val="35323D63"/>
    <w:rsid w:val="35724C14"/>
    <w:rsid w:val="35BA56B8"/>
    <w:rsid w:val="35C14FFB"/>
    <w:rsid w:val="36875553"/>
    <w:rsid w:val="36AC12CF"/>
    <w:rsid w:val="36AF0CF2"/>
    <w:rsid w:val="36CD0CEE"/>
    <w:rsid w:val="372823E9"/>
    <w:rsid w:val="378575B8"/>
    <w:rsid w:val="37A31182"/>
    <w:rsid w:val="37AF261B"/>
    <w:rsid w:val="37F60B1F"/>
    <w:rsid w:val="38167DCC"/>
    <w:rsid w:val="38B001A2"/>
    <w:rsid w:val="39304801"/>
    <w:rsid w:val="397929E9"/>
    <w:rsid w:val="3983221D"/>
    <w:rsid w:val="398C0349"/>
    <w:rsid w:val="398D5978"/>
    <w:rsid w:val="39DD2415"/>
    <w:rsid w:val="3A0C2326"/>
    <w:rsid w:val="3A4B1776"/>
    <w:rsid w:val="3A554D07"/>
    <w:rsid w:val="3A6926EF"/>
    <w:rsid w:val="3A9C0097"/>
    <w:rsid w:val="3ACB350F"/>
    <w:rsid w:val="3ADA5188"/>
    <w:rsid w:val="3AE26FFC"/>
    <w:rsid w:val="3BE459ED"/>
    <w:rsid w:val="3BF54F79"/>
    <w:rsid w:val="3C401D3D"/>
    <w:rsid w:val="3C6843A4"/>
    <w:rsid w:val="3C837CD1"/>
    <w:rsid w:val="3CBB1693"/>
    <w:rsid w:val="3CD90DFD"/>
    <w:rsid w:val="3D033C36"/>
    <w:rsid w:val="3D42455E"/>
    <w:rsid w:val="3DD66BC4"/>
    <w:rsid w:val="3E1516BF"/>
    <w:rsid w:val="3E5E04E2"/>
    <w:rsid w:val="3E93138D"/>
    <w:rsid w:val="3EBD46D7"/>
    <w:rsid w:val="3F4F32CF"/>
    <w:rsid w:val="3F71385A"/>
    <w:rsid w:val="3F823C57"/>
    <w:rsid w:val="3FB12678"/>
    <w:rsid w:val="3FD75FD7"/>
    <w:rsid w:val="3FE26A23"/>
    <w:rsid w:val="40580866"/>
    <w:rsid w:val="40AA0E44"/>
    <w:rsid w:val="410A346D"/>
    <w:rsid w:val="417F6C68"/>
    <w:rsid w:val="42A66E76"/>
    <w:rsid w:val="42E9524D"/>
    <w:rsid w:val="43206129"/>
    <w:rsid w:val="43343F28"/>
    <w:rsid w:val="43644EEC"/>
    <w:rsid w:val="43733455"/>
    <w:rsid w:val="437F7A43"/>
    <w:rsid w:val="43FD0934"/>
    <w:rsid w:val="4437586A"/>
    <w:rsid w:val="4452258D"/>
    <w:rsid w:val="447362CA"/>
    <w:rsid w:val="4475035D"/>
    <w:rsid w:val="451075D5"/>
    <w:rsid w:val="45135E16"/>
    <w:rsid w:val="45317112"/>
    <w:rsid w:val="45BD5D02"/>
    <w:rsid w:val="45D55B43"/>
    <w:rsid w:val="462900BB"/>
    <w:rsid w:val="46766E6E"/>
    <w:rsid w:val="468C435D"/>
    <w:rsid w:val="4721622C"/>
    <w:rsid w:val="478F2B98"/>
    <w:rsid w:val="47AA7B46"/>
    <w:rsid w:val="47B23EE9"/>
    <w:rsid w:val="47D27D28"/>
    <w:rsid w:val="48740677"/>
    <w:rsid w:val="491804CE"/>
    <w:rsid w:val="491A4CA2"/>
    <w:rsid w:val="49436985"/>
    <w:rsid w:val="496A1B40"/>
    <w:rsid w:val="49974C77"/>
    <w:rsid w:val="49FF373B"/>
    <w:rsid w:val="4A045965"/>
    <w:rsid w:val="4A0D05D1"/>
    <w:rsid w:val="4A4D1F0F"/>
    <w:rsid w:val="4AB145BF"/>
    <w:rsid w:val="4AF0538B"/>
    <w:rsid w:val="4AF21417"/>
    <w:rsid w:val="4B34218E"/>
    <w:rsid w:val="4BA63A20"/>
    <w:rsid w:val="4C134853"/>
    <w:rsid w:val="4C2F50DF"/>
    <w:rsid w:val="4C396BB1"/>
    <w:rsid w:val="4CBF2262"/>
    <w:rsid w:val="4CF465E5"/>
    <w:rsid w:val="4D7C1A3D"/>
    <w:rsid w:val="4D912E1B"/>
    <w:rsid w:val="4DAF4EEC"/>
    <w:rsid w:val="4E0F4B29"/>
    <w:rsid w:val="4EC5723A"/>
    <w:rsid w:val="4EFA17CF"/>
    <w:rsid w:val="4F3A692A"/>
    <w:rsid w:val="4F4B476C"/>
    <w:rsid w:val="4F667EC9"/>
    <w:rsid w:val="4F6D618B"/>
    <w:rsid w:val="4FD94FD3"/>
    <w:rsid w:val="503B7F65"/>
    <w:rsid w:val="50E90EF7"/>
    <w:rsid w:val="510B35D9"/>
    <w:rsid w:val="51414853"/>
    <w:rsid w:val="516A53B7"/>
    <w:rsid w:val="51885B58"/>
    <w:rsid w:val="51A62B53"/>
    <w:rsid w:val="51BD0E64"/>
    <w:rsid w:val="51DC56BB"/>
    <w:rsid w:val="51FB1125"/>
    <w:rsid w:val="522E30E1"/>
    <w:rsid w:val="52403D12"/>
    <w:rsid w:val="52E0786A"/>
    <w:rsid w:val="52F400FD"/>
    <w:rsid w:val="5351367B"/>
    <w:rsid w:val="53E6265B"/>
    <w:rsid w:val="53F87CE8"/>
    <w:rsid w:val="545C7F6D"/>
    <w:rsid w:val="549B4CFD"/>
    <w:rsid w:val="54F52E41"/>
    <w:rsid w:val="54FF6783"/>
    <w:rsid w:val="55664032"/>
    <w:rsid w:val="5568693A"/>
    <w:rsid w:val="55893FC2"/>
    <w:rsid w:val="563A1579"/>
    <w:rsid w:val="566D7601"/>
    <w:rsid w:val="56D72D95"/>
    <w:rsid w:val="57980197"/>
    <w:rsid w:val="57D954DF"/>
    <w:rsid w:val="57FB2791"/>
    <w:rsid w:val="58874893"/>
    <w:rsid w:val="58B7756B"/>
    <w:rsid w:val="58C8628F"/>
    <w:rsid w:val="591638FA"/>
    <w:rsid w:val="592756C7"/>
    <w:rsid w:val="593D51A1"/>
    <w:rsid w:val="59440216"/>
    <w:rsid w:val="59834E43"/>
    <w:rsid w:val="599B2B9E"/>
    <w:rsid w:val="59A54642"/>
    <w:rsid w:val="59BA6461"/>
    <w:rsid w:val="59E13708"/>
    <w:rsid w:val="59E75682"/>
    <w:rsid w:val="5A130B3F"/>
    <w:rsid w:val="5A224B3C"/>
    <w:rsid w:val="5A2F24E4"/>
    <w:rsid w:val="5A660552"/>
    <w:rsid w:val="5AAA4A45"/>
    <w:rsid w:val="5AB47531"/>
    <w:rsid w:val="5B1A0A12"/>
    <w:rsid w:val="5B281F88"/>
    <w:rsid w:val="5B2B2701"/>
    <w:rsid w:val="5B68187B"/>
    <w:rsid w:val="5B757D7B"/>
    <w:rsid w:val="5B857FC5"/>
    <w:rsid w:val="5BD9757A"/>
    <w:rsid w:val="5BE168A3"/>
    <w:rsid w:val="5C2B43CC"/>
    <w:rsid w:val="5C6F48DA"/>
    <w:rsid w:val="5C9A392E"/>
    <w:rsid w:val="5D2B621C"/>
    <w:rsid w:val="5DAC7F53"/>
    <w:rsid w:val="5E052969"/>
    <w:rsid w:val="5E0B2385"/>
    <w:rsid w:val="5E2721F5"/>
    <w:rsid w:val="5E2D0B0C"/>
    <w:rsid w:val="5E4C0F74"/>
    <w:rsid w:val="5E8D1802"/>
    <w:rsid w:val="5EB63015"/>
    <w:rsid w:val="5ED459C7"/>
    <w:rsid w:val="5EE74D75"/>
    <w:rsid w:val="5F646C49"/>
    <w:rsid w:val="5F696751"/>
    <w:rsid w:val="5F90594D"/>
    <w:rsid w:val="5FAB40B4"/>
    <w:rsid w:val="5FF53AA2"/>
    <w:rsid w:val="5FFC5E70"/>
    <w:rsid w:val="60102FED"/>
    <w:rsid w:val="60230EFB"/>
    <w:rsid w:val="60E61B51"/>
    <w:rsid w:val="60FB5D24"/>
    <w:rsid w:val="6130693B"/>
    <w:rsid w:val="613B31E2"/>
    <w:rsid w:val="614A75A2"/>
    <w:rsid w:val="61CE5562"/>
    <w:rsid w:val="621175CA"/>
    <w:rsid w:val="62274608"/>
    <w:rsid w:val="62DE5518"/>
    <w:rsid w:val="63257C21"/>
    <w:rsid w:val="63744ADA"/>
    <w:rsid w:val="638565D7"/>
    <w:rsid w:val="639E04AC"/>
    <w:rsid w:val="63B239E9"/>
    <w:rsid w:val="63E75267"/>
    <w:rsid w:val="64386170"/>
    <w:rsid w:val="645F0795"/>
    <w:rsid w:val="6495287A"/>
    <w:rsid w:val="64A44096"/>
    <w:rsid w:val="64E1050C"/>
    <w:rsid w:val="650246CA"/>
    <w:rsid w:val="65235B38"/>
    <w:rsid w:val="665D1604"/>
    <w:rsid w:val="66F825DC"/>
    <w:rsid w:val="677D100E"/>
    <w:rsid w:val="679F1AAE"/>
    <w:rsid w:val="68181AC9"/>
    <w:rsid w:val="681C526E"/>
    <w:rsid w:val="682104F5"/>
    <w:rsid w:val="68387F2B"/>
    <w:rsid w:val="68752E7B"/>
    <w:rsid w:val="68C258A5"/>
    <w:rsid w:val="696D600F"/>
    <w:rsid w:val="6A0009CC"/>
    <w:rsid w:val="6A9D1F9E"/>
    <w:rsid w:val="6ADE308B"/>
    <w:rsid w:val="6AF65549"/>
    <w:rsid w:val="6B124F2A"/>
    <w:rsid w:val="6BDA5ADB"/>
    <w:rsid w:val="6BFE69EA"/>
    <w:rsid w:val="6C2E0F70"/>
    <w:rsid w:val="6C434C75"/>
    <w:rsid w:val="6C4D3440"/>
    <w:rsid w:val="6C8600D1"/>
    <w:rsid w:val="6C913A78"/>
    <w:rsid w:val="6CBD3CF2"/>
    <w:rsid w:val="6D1D3C3D"/>
    <w:rsid w:val="6D3377A4"/>
    <w:rsid w:val="6D4A7192"/>
    <w:rsid w:val="6D9126C6"/>
    <w:rsid w:val="6DC4780C"/>
    <w:rsid w:val="6E152024"/>
    <w:rsid w:val="6E176699"/>
    <w:rsid w:val="6EAA51EA"/>
    <w:rsid w:val="6ECF5E3F"/>
    <w:rsid w:val="6F0073BB"/>
    <w:rsid w:val="6F481F1A"/>
    <w:rsid w:val="6F4F50BA"/>
    <w:rsid w:val="6F7DDF6B"/>
    <w:rsid w:val="6FF248E5"/>
    <w:rsid w:val="704E6E35"/>
    <w:rsid w:val="70786154"/>
    <w:rsid w:val="70AA3192"/>
    <w:rsid w:val="7133350D"/>
    <w:rsid w:val="713E1C79"/>
    <w:rsid w:val="717C709B"/>
    <w:rsid w:val="718D7C7D"/>
    <w:rsid w:val="72024292"/>
    <w:rsid w:val="723A74CC"/>
    <w:rsid w:val="726C3F10"/>
    <w:rsid w:val="728117E2"/>
    <w:rsid w:val="72881E19"/>
    <w:rsid w:val="728D0331"/>
    <w:rsid w:val="72B20AEC"/>
    <w:rsid w:val="72E26695"/>
    <w:rsid w:val="73DD2650"/>
    <w:rsid w:val="740C6692"/>
    <w:rsid w:val="750A7378"/>
    <w:rsid w:val="755501BC"/>
    <w:rsid w:val="759D67AC"/>
    <w:rsid w:val="760F3791"/>
    <w:rsid w:val="768D2A2A"/>
    <w:rsid w:val="76A46C6C"/>
    <w:rsid w:val="76EC3339"/>
    <w:rsid w:val="76F7511D"/>
    <w:rsid w:val="771D5485"/>
    <w:rsid w:val="777B45D2"/>
    <w:rsid w:val="7789422D"/>
    <w:rsid w:val="77B95B03"/>
    <w:rsid w:val="77D8747B"/>
    <w:rsid w:val="77E8618D"/>
    <w:rsid w:val="77EC6167"/>
    <w:rsid w:val="788B3E90"/>
    <w:rsid w:val="78941C39"/>
    <w:rsid w:val="7895050B"/>
    <w:rsid w:val="793A2B8B"/>
    <w:rsid w:val="793D638D"/>
    <w:rsid w:val="794E3D6C"/>
    <w:rsid w:val="794F70AD"/>
    <w:rsid w:val="79855BD2"/>
    <w:rsid w:val="79BC5DDB"/>
    <w:rsid w:val="79C240A1"/>
    <w:rsid w:val="79CD7134"/>
    <w:rsid w:val="79EF6457"/>
    <w:rsid w:val="79FE7C98"/>
    <w:rsid w:val="7A4B1A3B"/>
    <w:rsid w:val="7A626A25"/>
    <w:rsid w:val="7AAF55E1"/>
    <w:rsid w:val="7AD2425C"/>
    <w:rsid w:val="7AF51CA0"/>
    <w:rsid w:val="7B1C6CF0"/>
    <w:rsid w:val="7B1F2D76"/>
    <w:rsid w:val="7B707E1B"/>
    <w:rsid w:val="7BB30C6C"/>
    <w:rsid w:val="7BF23959"/>
    <w:rsid w:val="7C805DA9"/>
    <w:rsid w:val="7CF4692A"/>
    <w:rsid w:val="7D0715CC"/>
    <w:rsid w:val="7D1E65AC"/>
    <w:rsid w:val="7D282027"/>
    <w:rsid w:val="7D3068BA"/>
    <w:rsid w:val="7D4030C4"/>
    <w:rsid w:val="7D4702CC"/>
    <w:rsid w:val="7D4E1EDB"/>
    <w:rsid w:val="7D653A97"/>
    <w:rsid w:val="7E393FEF"/>
    <w:rsid w:val="7E425B27"/>
    <w:rsid w:val="7E8F5359"/>
    <w:rsid w:val="7EAD6846"/>
    <w:rsid w:val="7F46113B"/>
    <w:rsid w:val="7F8E51BB"/>
    <w:rsid w:val="7FA06252"/>
    <w:rsid w:val="7FDD57C5"/>
    <w:rsid w:val="9BB6105D"/>
    <w:rsid w:val="DE9DBCB4"/>
    <w:rsid w:val="FF3F06FA"/>
    <w:rsid w:val="FF7F9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link w:val="34"/>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link w:val="32"/>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link w:val="33"/>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8"/>
    <w:unhideWhenUsed/>
    <w:qFormat/>
    <w:uiPriority w:val="0"/>
    <w:rPr>
      <w:rFonts w:ascii="宋体" w:eastAsia="宋体"/>
      <w:sz w:val="18"/>
      <w:szCs w:val="18"/>
    </w:rPr>
  </w:style>
  <w:style w:type="paragraph" w:styleId="12">
    <w:name w:val="annotation text"/>
    <w:basedOn w:val="1"/>
    <w:link w:val="38"/>
    <w:qFormat/>
    <w:uiPriority w:val="0"/>
    <w:pPr>
      <w:jc w:val="left"/>
    </w:pPr>
  </w:style>
  <w:style w:type="paragraph" w:styleId="13">
    <w:name w:val="toc 3"/>
    <w:basedOn w:val="1"/>
    <w:next w:val="1"/>
    <w:qFormat/>
    <w:uiPriority w:val="39"/>
    <w:pPr>
      <w:ind w:left="840" w:leftChars="400"/>
    </w:pPr>
  </w:style>
  <w:style w:type="paragraph" w:styleId="14">
    <w:name w:val="Date"/>
    <w:basedOn w:val="1"/>
    <w:next w:val="1"/>
    <w:link w:val="42"/>
    <w:qFormat/>
    <w:uiPriority w:val="0"/>
    <w:pPr>
      <w:ind w:left="100" w:leftChars="2500"/>
    </w:pPr>
  </w:style>
  <w:style w:type="paragraph" w:styleId="15">
    <w:name w:val="Balloon Text"/>
    <w:basedOn w:val="1"/>
    <w:link w:val="37"/>
    <w:qFormat/>
    <w:uiPriority w:val="0"/>
    <w:rPr>
      <w:sz w:val="18"/>
      <w:szCs w:val="18"/>
    </w:rPr>
  </w:style>
  <w:style w:type="paragraph" w:styleId="16">
    <w:name w:val="footer"/>
    <w:basedOn w:val="1"/>
    <w:link w:val="36"/>
    <w:qFormat/>
    <w:uiPriority w:val="0"/>
    <w:pPr>
      <w:tabs>
        <w:tab w:val="center" w:pos="4153"/>
        <w:tab w:val="right" w:pos="8306"/>
      </w:tabs>
      <w:snapToGrid w:val="0"/>
      <w:jc w:val="left"/>
    </w:pPr>
    <w:rPr>
      <w:sz w:val="18"/>
      <w:szCs w:val="18"/>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39"/>
    <w:pPr>
      <w:ind w:left="1260" w:leftChars="600"/>
    </w:pPr>
  </w:style>
  <w:style w:type="paragraph" w:styleId="20">
    <w:name w:val="footnote text"/>
    <w:basedOn w:val="1"/>
    <w:link w:val="49"/>
    <w:qFormat/>
    <w:uiPriority w:val="0"/>
    <w:pPr>
      <w:snapToGrid w:val="0"/>
      <w:jc w:val="left"/>
    </w:pPr>
    <w:rPr>
      <w:sz w:val="18"/>
      <w:szCs w:val="18"/>
    </w:rPr>
  </w:style>
  <w:style w:type="paragraph" w:styleId="21">
    <w:name w:val="toc 2"/>
    <w:basedOn w:val="1"/>
    <w:next w:val="1"/>
    <w:qFormat/>
    <w:uiPriority w:val="39"/>
    <w:pPr>
      <w:ind w:left="420" w:leftChars="200"/>
    </w:p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4">
    <w:name w:val="annotation subject"/>
    <w:basedOn w:val="12"/>
    <w:next w:val="12"/>
    <w:link w:val="39"/>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qFormat/>
    <w:uiPriority w:val="99"/>
    <w:rPr>
      <w:color w:val="0563C1" w:themeColor="hyperlink"/>
      <w:u w:val="single"/>
      <w14:textFill>
        <w14:solidFill>
          <w14:schemeClr w14:val="hlink"/>
        </w14:solidFill>
      </w14:textFill>
    </w:rPr>
  </w:style>
  <w:style w:type="character" w:styleId="30">
    <w:name w:val="annotation reference"/>
    <w:basedOn w:val="27"/>
    <w:qFormat/>
    <w:uiPriority w:val="0"/>
    <w:rPr>
      <w:sz w:val="21"/>
      <w:szCs w:val="21"/>
    </w:rPr>
  </w:style>
  <w:style w:type="character" w:styleId="31">
    <w:name w:val="footnote reference"/>
    <w:basedOn w:val="27"/>
    <w:qFormat/>
    <w:uiPriority w:val="0"/>
    <w:rPr>
      <w:vertAlign w:val="superscript"/>
    </w:rPr>
  </w:style>
  <w:style w:type="character" w:customStyle="1" w:styleId="32">
    <w:name w:val="标题 4 字符"/>
    <w:link w:val="5"/>
    <w:qFormat/>
    <w:uiPriority w:val="0"/>
    <w:rPr>
      <w:rFonts w:ascii="Arial" w:hAnsi="Arial" w:eastAsia="黑体"/>
      <w:b/>
      <w:sz w:val="28"/>
    </w:rPr>
  </w:style>
  <w:style w:type="character" w:customStyle="1" w:styleId="33">
    <w:name w:val="标题 5 字符"/>
    <w:link w:val="6"/>
    <w:qFormat/>
    <w:uiPriority w:val="0"/>
    <w:rPr>
      <w:b/>
      <w:sz w:val="28"/>
    </w:rPr>
  </w:style>
  <w:style w:type="character" w:customStyle="1" w:styleId="34">
    <w:name w:val="标题 3 字符"/>
    <w:link w:val="4"/>
    <w:qFormat/>
    <w:uiPriority w:val="0"/>
    <w:rPr>
      <w:b/>
      <w:sz w:val="32"/>
    </w:rPr>
  </w:style>
  <w:style w:type="character" w:customStyle="1" w:styleId="35">
    <w:name w:val="页眉 字符"/>
    <w:basedOn w:val="27"/>
    <w:link w:val="17"/>
    <w:qFormat/>
    <w:uiPriority w:val="0"/>
    <w:rPr>
      <w:rFonts w:asciiTheme="minorHAnsi" w:hAnsiTheme="minorHAnsi" w:eastAsiaTheme="minorEastAsia" w:cstheme="minorBidi"/>
      <w:kern w:val="2"/>
      <w:sz w:val="18"/>
      <w:szCs w:val="18"/>
    </w:rPr>
  </w:style>
  <w:style w:type="character" w:customStyle="1" w:styleId="36">
    <w:name w:val="页脚 字符"/>
    <w:basedOn w:val="27"/>
    <w:link w:val="16"/>
    <w:qFormat/>
    <w:uiPriority w:val="0"/>
    <w:rPr>
      <w:rFonts w:asciiTheme="minorHAnsi" w:hAnsiTheme="minorHAnsi" w:eastAsiaTheme="minorEastAsia" w:cstheme="minorBidi"/>
      <w:kern w:val="2"/>
      <w:sz w:val="18"/>
      <w:szCs w:val="18"/>
    </w:rPr>
  </w:style>
  <w:style w:type="character" w:customStyle="1" w:styleId="37">
    <w:name w:val="批注框文本 字符"/>
    <w:basedOn w:val="27"/>
    <w:link w:val="15"/>
    <w:qFormat/>
    <w:uiPriority w:val="0"/>
    <w:rPr>
      <w:rFonts w:asciiTheme="minorHAnsi" w:hAnsiTheme="minorHAnsi" w:eastAsiaTheme="minorEastAsia" w:cstheme="minorBidi"/>
      <w:kern w:val="2"/>
      <w:sz w:val="18"/>
      <w:szCs w:val="18"/>
    </w:rPr>
  </w:style>
  <w:style w:type="character" w:customStyle="1" w:styleId="38">
    <w:name w:val="批注文字 字符"/>
    <w:basedOn w:val="27"/>
    <w:link w:val="12"/>
    <w:qFormat/>
    <w:uiPriority w:val="0"/>
    <w:rPr>
      <w:rFonts w:asciiTheme="minorHAnsi" w:hAnsiTheme="minorHAnsi" w:eastAsiaTheme="minorEastAsia" w:cstheme="minorBidi"/>
      <w:kern w:val="2"/>
      <w:sz w:val="21"/>
      <w:szCs w:val="24"/>
    </w:rPr>
  </w:style>
  <w:style w:type="character" w:customStyle="1" w:styleId="39">
    <w:name w:val="批注主题 字符"/>
    <w:basedOn w:val="38"/>
    <w:link w:val="24"/>
    <w:qFormat/>
    <w:uiPriority w:val="0"/>
    <w:rPr>
      <w:rFonts w:asciiTheme="minorHAnsi" w:hAnsiTheme="minorHAnsi" w:eastAsiaTheme="minorEastAsia" w:cstheme="minorBidi"/>
      <w:b/>
      <w:bCs/>
      <w:kern w:val="2"/>
      <w:sz w:val="21"/>
      <w:szCs w:val="24"/>
    </w:rPr>
  </w:style>
  <w:style w:type="character" w:customStyle="1" w:styleId="40">
    <w:name w:val="未处理的提及1"/>
    <w:basedOn w:val="27"/>
    <w:semiHidden/>
    <w:unhideWhenUsed/>
    <w:qFormat/>
    <w:uiPriority w:val="99"/>
    <w:rPr>
      <w:color w:val="605E5C"/>
      <w:shd w:val="clear" w:color="auto" w:fill="E1DFDD"/>
    </w:rPr>
  </w:style>
  <w:style w:type="paragraph" w:styleId="41">
    <w:name w:val="List Paragraph"/>
    <w:basedOn w:val="1"/>
    <w:link w:val="47"/>
    <w:qFormat/>
    <w:uiPriority w:val="34"/>
    <w:pPr>
      <w:ind w:firstLine="420" w:firstLineChars="200"/>
    </w:pPr>
  </w:style>
  <w:style w:type="character" w:customStyle="1" w:styleId="42">
    <w:name w:val="日期 字符"/>
    <w:basedOn w:val="27"/>
    <w:link w:val="14"/>
    <w:qFormat/>
    <w:uiPriority w:val="0"/>
    <w:rPr>
      <w:rFonts w:asciiTheme="minorHAnsi" w:hAnsiTheme="minorHAnsi" w:eastAsiaTheme="minorEastAsia" w:cstheme="minorBidi"/>
      <w:kern w:val="2"/>
      <w:sz w:val="21"/>
      <w:szCs w:val="2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7">
    <w:name w:val="列表段落 字符"/>
    <w:link w:val="41"/>
    <w:qFormat/>
    <w:locked/>
    <w:uiPriority w:val="34"/>
    <w:rPr>
      <w:rFonts w:asciiTheme="minorHAnsi" w:hAnsiTheme="minorHAnsi" w:eastAsiaTheme="minorEastAsia" w:cstheme="minorBidi"/>
      <w:kern w:val="2"/>
      <w:sz w:val="21"/>
      <w:szCs w:val="24"/>
    </w:rPr>
  </w:style>
  <w:style w:type="character" w:customStyle="1" w:styleId="48">
    <w:name w:val="文档结构图 字符"/>
    <w:basedOn w:val="27"/>
    <w:link w:val="11"/>
    <w:qFormat/>
    <w:uiPriority w:val="0"/>
    <w:rPr>
      <w:rFonts w:ascii="宋体" w:hAnsiTheme="minorHAnsi" w:cstheme="minorBidi"/>
      <w:kern w:val="2"/>
      <w:sz w:val="18"/>
      <w:szCs w:val="18"/>
    </w:rPr>
  </w:style>
  <w:style w:type="character" w:customStyle="1" w:styleId="49">
    <w:name w:val="脚注文本 字符"/>
    <w:basedOn w:val="27"/>
    <w:link w:val="20"/>
    <w:qFormat/>
    <w:uiPriority w:val="0"/>
    <w:rPr>
      <w:rFonts w:asciiTheme="minorHAnsi" w:hAnsiTheme="minorHAnsi" w:eastAsiaTheme="minorEastAsia" w:cstheme="minorBidi"/>
      <w:kern w:val="2"/>
      <w:sz w:val="18"/>
      <w:szCs w:val="18"/>
    </w:rPr>
  </w:style>
  <w:style w:type="paragraph" w:customStyle="1" w:styleId="5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2742</Words>
  <Characters>2853</Characters>
  <Lines>27</Lines>
  <Paragraphs>7</Paragraphs>
  <TotalTime>24</TotalTime>
  <ScaleCrop>false</ScaleCrop>
  <LinksUpToDate>false</LinksUpToDate>
  <CharactersWithSpaces>2855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2022-01-18T19:48:00Z</dcterms:created>
  <dc:creator>bns5531</dc:creator>
  <cp:lastModifiedBy>llw</cp:lastModifiedBy>
  <cp:lastPrinted>2022-08-16T00:54:00Z</cp:lastPrinted>
  <dcterms:modified xsi:type="dcterms:W3CDTF">2025-06-17T03:37:00Z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91B767546E8E497E833F6FAB83C402D4</vt:lpwstr>
  </property>
  <property fmtid="{D5CDD505-2E9C-101B-9397-08002B2CF9AE}" pid="4" name="KSOTemplateDocerSaveRecord">
    <vt:lpwstr>eyJoZGlkIjoiMTM2YjIzMzEyOGU3YmU4NGM2OTVhNTA3NDc2YmE1ZTUiLCJ1c2VySWQiOiI3MjU0ODA3NTkifQ==</vt:lpwstr>
  </property>
</Properties>
</file>